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574"/>
        <w:gridCol w:w="5349"/>
      </w:tblGrid>
      <w:tr w:rsidR="00D263FF">
        <w:tc>
          <w:tcPr>
            <w:tcW w:w="7997" w:type="dxa"/>
          </w:tcPr>
          <w:p w:rsidR="00D263FF" w:rsidRDefault="00D263FF">
            <w:pPr>
              <w:keepNext/>
              <w:keepLines/>
              <w:tabs>
                <w:tab w:val="left" w:pos="15026"/>
              </w:tabs>
              <w:suppressAutoHyphens w:val="0"/>
              <w:autoSpaceDE/>
              <w:autoSpaceDN w:val="0"/>
              <w:spacing w:line="256" w:lineRule="auto"/>
              <w:rPr>
                <w:rFonts w:ascii="Times New Roman" w:hAnsi="Times New Roman" w:cs="Times New Roman"/>
                <w:sz w:val="24"/>
                <w:szCs w:val="24"/>
              </w:rPr>
            </w:pPr>
          </w:p>
          <w:p w:rsidR="00D263FF" w:rsidRDefault="00D263FF">
            <w:pPr>
              <w:keepNext/>
              <w:keepLines/>
              <w:tabs>
                <w:tab w:val="left" w:pos="15026"/>
              </w:tabs>
              <w:suppressAutoHyphens w:val="0"/>
              <w:autoSpaceDE/>
              <w:autoSpaceDN w:val="0"/>
              <w:spacing w:line="256" w:lineRule="auto"/>
              <w:jc w:val="right"/>
              <w:rPr>
                <w:rFonts w:ascii="Times New Roman" w:hAnsi="Times New Roman" w:cs="Times New Roman"/>
                <w:sz w:val="22"/>
                <w:szCs w:val="22"/>
              </w:rPr>
            </w:pPr>
            <w:r>
              <w:rPr>
                <w:rFonts w:ascii="Times New Roman" w:hAnsi="Times New Roman" w:cs="Times New Roman"/>
                <w:sz w:val="22"/>
                <w:szCs w:val="22"/>
              </w:rPr>
              <w:t xml:space="preserve"> </w:t>
            </w:r>
          </w:p>
        </w:tc>
        <w:tc>
          <w:tcPr>
            <w:tcW w:w="7997" w:type="dxa"/>
          </w:tcPr>
          <w:p w:rsidR="00D263FF" w:rsidRDefault="00D263FF">
            <w:pPr>
              <w:spacing w:line="256" w:lineRule="auto"/>
              <w:jc w:val="right"/>
              <w:rPr>
                <w:rFonts w:ascii="Times New Roman" w:hAnsi="Times New Roman" w:cs="Times New Roman"/>
                <w:bCs/>
                <w:color w:val="000000" w:themeColor="text1"/>
                <w:sz w:val="26"/>
                <w:szCs w:val="26"/>
              </w:rPr>
            </w:pPr>
            <w:r>
              <w:rPr>
                <w:rFonts w:ascii="Times New Roman" w:hAnsi="Times New Roman"/>
                <w:bCs/>
                <w:color w:val="000000" w:themeColor="text1"/>
                <w:sz w:val="26"/>
                <w:szCs w:val="26"/>
              </w:rPr>
              <w:t>УТВЕРЖДЕНО</w:t>
            </w:r>
          </w:p>
          <w:p w:rsidR="00D263FF" w:rsidRDefault="00D263FF">
            <w:pPr>
              <w:spacing w:line="256" w:lineRule="auto"/>
              <w:jc w:val="right"/>
              <w:rPr>
                <w:rFonts w:ascii="Times New Roman" w:hAnsi="Times New Roman"/>
                <w:bCs/>
                <w:color w:val="000000" w:themeColor="text1"/>
                <w:sz w:val="26"/>
                <w:szCs w:val="26"/>
              </w:rPr>
            </w:pPr>
            <w:r>
              <w:rPr>
                <w:rFonts w:ascii="Times New Roman" w:hAnsi="Times New Roman"/>
                <w:bCs/>
                <w:color w:val="000000" w:themeColor="text1"/>
                <w:sz w:val="26"/>
                <w:szCs w:val="26"/>
              </w:rPr>
              <w:t>приказом Фонда капитального ремонта Республики Карелия</w:t>
            </w:r>
          </w:p>
          <w:p w:rsidR="00D263FF" w:rsidRDefault="00D263FF">
            <w:pPr>
              <w:spacing w:line="256" w:lineRule="auto"/>
              <w:ind w:firstLine="709"/>
              <w:jc w:val="right"/>
              <w:rPr>
                <w:rFonts w:ascii="Times New Roman" w:hAnsi="Times New Roman"/>
                <w:bCs/>
                <w:color w:val="000000" w:themeColor="text1"/>
                <w:sz w:val="26"/>
                <w:szCs w:val="26"/>
              </w:rPr>
            </w:pPr>
            <w:r>
              <w:rPr>
                <w:rFonts w:ascii="Times New Roman" w:hAnsi="Times New Roman"/>
                <w:bCs/>
                <w:color w:val="000000" w:themeColor="text1"/>
                <w:sz w:val="26"/>
                <w:szCs w:val="26"/>
              </w:rPr>
              <w:t xml:space="preserve">                                                             </w:t>
            </w:r>
            <w:r w:rsidR="00AC0844">
              <w:rPr>
                <w:rFonts w:ascii="Times New Roman" w:hAnsi="Times New Roman"/>
                <w:bCs/>
                <w:color w:val="000000" w:themeColor="text1"/>
                <w:sz w:val="26"/>
                <w:szCs w:val="26"/>
              </w:rPr>
              <w:t xml:space="preserve">                         от «</w:t>
            </w:r>
            <w:proofErr w:type="gramStart"/>
            <w:r w:rsidR="00AC0844">
              <w:rPr>
                <w:rFonts w:ascii="Times New Roman" w:hAnsi="Times New Roman"/>
                <w:bCs/>
                <w:color w:val="000000" w:themeColor="text1"/>
                <w:sz w:val="26"/>
                <w:szCs w:val="26"/>
              </w:rPr>
              <w:t>05</w:t>
            </w:r>
            <w:r>
              <w:rPr>
                <w:rFonts w:ascii="Times New Roman" w:hAnsi="Times New Roman"/>
                <w:bCs/>
                <w:color w:val="000000" w:themeColor="text1"/>
                <w:sz w:val="26"/>
                <w:szCs w:val="26"/>
              </w:rPr>
              <w:t xml:space="preserve">» </w:t>
            </w:r>
            <w:r w:rsidR="00AC0844">
              <w:rPr>
                <w:rFonts w:ascii="Times New Roman" w:hAnsi="Times New Roman"/>
                <w:bCs/>
                <w:color w:val="000000" w:themeColor="text1"/>
                <w:sz w:val="26"/>
                <w:szCs w:val="26"/>
              </w:rPr>
              <w:t xml:space="preserve"> февраля</w:t>
            </w:r>
            <w:proofErr w:type="gramEnd"/>
            <w:r w:rsidR="00AC0844">
              <w:rPr>
                <w:rFonts w:ascii="Times New Roman" w:hAnsi="Times New Roman"/>
                <w:bCs/>
                <w:color w:val="000000" w:themeColor="text1"/>
                <w:sz w:val="26"/>
                <w:szCs w:val="26"/>
              </w:rPr>
              <w:t xml:space="preserve"> 2016 г. № 10/1</w:t>
            </w:r>
          </w:p>
          <w:p w:rsidR="00D263FF" w:rsidRDefault="00D263FF">
            <w:pPr>
              <w:spacing w:line="256" w:lineRule="auto"/>
              <w:rPr>
                <w:rFonts w:ascii="Calibri" w:eastAsia="Calibri" w:hAnsi="Calibri"/>
                <w:sz w:val="26"/>
                <w:szCs w:val="26"/>
                <w:lang w:eastAsia="en-US"/>
              </w:rPr>
            </w:pPr>
          </w:p>
          <w:p w:rsidR="00D263FF" w:rsidRDefault="00D263FF">
            <w:pPr>
              <w:keepNext/>
              <w:keepLines/>
              <w:tabs>
                <w:tab w:val="left" w:pos="15026"/>
              </w:tabs>
              <w:suppressAutoHyphens w:val="0"/>
              <w:autoSpaceDE/>
              <w:autoSpaceDN w:val="0"/>
              <w:spacing w:line="256" w:lineRule="auto"/>
              <w:jc w:val="right"/>
              <w:rPr>
                <w:rFonts w:ascii="Times New Roman" w:hAnsi="Times New Roman" w:cs="Times New Roman"/>
                <w:sz w:val="26"/>
                <w:szCs w:val="26"/>
              </w:rPr>
            </w:pPr>
          </w:p>
        </w:tc>
      </w:tr>
    </w:tbl>
    <w:p w:rsidR="00D263FF" w:rsidRDefault="00D263FF" w:rsidP="00D263FF">
      <w:pPr>
        <w:keepNext/>
        <w:keepLines/>
        <w:tabs>
          <w:tab w:val="left" w:pos="15026"/>
        </w:tabs>
        <w:suppressAutoHyphens w:val="0"/>
        <w:autoSpaceDE/>
        <w:autoSpaceDN w:val="0"/>
        <w:ind w:firstLine="567"/>
        <w:jc w:val="right"/>
        <w:rPr>
          <w:rFonts w:ascii="Times New Roman" w:hAnsi="Times New Roman" w:cs="Times New Roman"/>
          <w:sz w:val="22"/>
          <w:szCs w:val="22"/>
        </w:rPr>
      </w:pPr>
    </w:p>
    <w:p w:rsidR="00D263FF" w:rsidRDefault="00D263FF" w:rsidP="00D263FF">
      <w:pPr>
        <w:keepNext/>
        <w:keepLines/>
        <w:jc w:val="center"/>
        <w:rPr>
          <w:rFonts w:ascii="Times New Roman" w:hAnsi="Times New Roman" w:cs="Times New Roman"/>
          <w:b/>
          <w:sz w:val="24"/>
          <w:szCs w:val="24"/>
        </w:rPr>
      </w:pPr>
    </w:p>
    <w:p w:rsidR="00D263FF" w:rsidRDefault="00D263FF" w:rsidP="00D263FF">
      <w:pPr>
        <w:keepNext/>
        <w:keepLines/>
        <w:spacing w:line="360" w:lineRule="auto"/>
        <w:jc w:val="center"/>
        <w:rPr>
          <w:rFonts w:ascii="Times New Roman" w:hAnsi="Times New Roman" w:cs="Times New Roman"/>
          <w:b/>
          <w:sz w:val="28"/>
          <w:szCs w:val="28"/>
        </w:rPr>
      </w:pPr>
    </w:p>
    <w:p w:rsidR="00D263FF" w:rsidRDefault="00D263FF" w:rsidP="00D263FF">
      <w:pPr>
        <w:keepNext/>
        <w:keepLines/>
        <w:spacing w:line="360" w:lineRule="auto"/>
        <w:jc w:val="center"/>
        <w:rPr>
          <w:rFonts w:ascii="Times New Roman" w:hAnsi="Times New Roman" w:cs="Times New Roman"/>
          <w:b/>
          <w:sz w:val="28"/>
          <w:szCs w:val="28"/>
        </w:rPr>
      </w:pPr>
    </w:p>
    <w:p w:rsidR="00D263FF" w:rsidRDefault="00D263FF" w:rsidP="00D263FF">
      <w:pPr>
        <w:keepNext/>
        <w:keepLines/>
        <w:spacing w:line="360" w:lineRule="auto"/>
        <w:jc w:val="center"/>
        <w:rPr>
          <w:rFonts w:ascii="Times New Roman" w:hAnsi="Times New Roman" w:cs="Times New Roman"/>
          <w:b/>
          <w:sz w:val="28"/>
          <w:szCs w:val="28"/>
        </w:rPr>
      </w:pPr>
    </w:p>
    <w:p w:rsidR="00D263FF" w:rsidRDefault="00D263FF" w:rsidP="00D263FF">
      <w:pPr>
        <w:keepNext/>
        <w:keepLines/>
        <w:spacing w:line="360" w:lineRule="auto"/>
        <w:jc w:val="center"/>
        <w:rPr>
          <w:rFonts w:ascii="Times New Roman" w:hAnsi="Times New Roman" w:cs="Times New Roman"/>
          <w:b/>
          <w:sz w:val="28"/>
          <w:szCs w:val="28"/>
        </w:rPr>
      </w:pPr>
      <w:bookmarkStart w:id="0" w:name="_GoBack"/>
      <w:r>
        <w:rPr>
          <w:rFonts w:ascii="Times New Roman" w:hAnsi="Times New Roman" w:cs="Times New Roman"/>
          <w:b/>
          <w:sz w:val="28"/>
          <w:szCs w:val="28"/>
        </w:rPr>
        <w:t>ПЛАН ОРГАНИЗАЦИОННЫХ МЕРОПРИЯТИЙ</w:t>
      </w:r>
    </w:p>
    <w:p w:rsidR="00D263FF" w:rsidRDefault="00D263FF" w:rsidP="00D263FF">
      <w:pPr>
        <w:keepNext/>
        <w:keepLine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(«ДОРОЖНАЯ КАРТА») </w:t>
      </w:r>
    </w:p>
    <w:p w:rsidR="00D263FF" w:rsidRDefault="00D263FF" w:rsidP="00D263FF">
      <w:pPr>
        <w:keepNext/>
        <w:keepLines/>
        <w:spacing w:line="360" w:lineRule="auto"/>
        <w:jc w:val="center"/>
        <w:rPr>
          <w:rFonts w:ascii="Times New Roman" w:hAnsi="Times New Roman" w:cs="Times New Roman"/>
          <w:b/>
          <w:sz w:val="28"/>
          <w:szCs w:val="28"/>
        </w:rPr>
      </w:pPr>
      <w:r>
        <w:rPr>
          <w:rFonts w:ascii="Times New Roman" w:hAnsi="Times New Roman" w:cs="Times New Roman"/>
          <w:b/>
          <w:sz w:val="28"/>
          <w:szCs w:val="28"/>
        </w:rPr>
        <w:t>ПО РЕАЛИЗАЦИИ ФУНКЦИЙ РЕГИОНАЛЬНОГО ОПЕРАТОРА</w:t>
      </w:r>
    </w:p>
    <w:p w:rsidR="00D263FF" w:rsidRDefault="00D263FF" w:rsidP="00D263FF">
      <w:pPr>
        <w:keepNext/>
        <w:keepLines/>
        <w:spacing w:line="360" w:lineRule="auto"/>
        <w:jc w:val="center"/>
        <w:rPr>
          <w:rFonts w:ascii="Times New Roman" w:hAnsi="Times New Roman" w:cs="Times New Roman"/>
          <w:b/>
          <w:sz w:val="28"/>
          <w:szCs w:val="28"/>
        </w:rPr>
      </w:pPr>
      <w:r>
        <w:rPr>
          <w:rFonts w:ascii="Times New Roman" w:hAnsi="Times New Roman" w:cs="Times New Roman"/>
          <w:b/>
          <w:sz w:val="28"/>
          <w:szCs w:val="28"/>
        </w:rPr>
        <w:t>ПО ОБЕСПЕЧЕНИЮ ОРГАНИЗАЦИИ И ПРОВЕДЕНИЯ</w:t>
      </w:r>
    </w:p>
    <w:p w:rsidR="00D263FF" w:rsidRDefault="00D263FF" w:rsidP="00D263FF">
      <w:pPr>
        <w:keepNext/>
        <w:keepLines/>
        <w:spacing w:line="360" w:lineRule="auto"/>
        <w:jc w:val="center"/>
        <w:rPr>
          <w:rFonts w:ascii="Times New Roman" w:hAnsi="Times New Roman" w:cs="Times New Roman"/>
          <w:b/>
          <w:sz w:val="28"/>
          <w:szCs w:val="28"/>
        </w:rPr>
      </w:pPr>
      <w:r>
        <w:rPr>
          <w:rFonts w:ascii="Times New Roman" w:hAnsi="Times New Roman" w:cs="Times New Roman"/>
          <w:b/>
          <w:sz w:val="28"/>
          <w:szCs w:val="28"/>
        </w:rPr>
        <w:t>КАПИТАЛЬНОГО РЕМОНТА ОБЩЕГО ИМУЩЕСТВА В МНОГОКВАРТИРНЫХ ДОМАХ НА 2016 ГОД</w:t>
      </w:r>
    </w:p>
    <w:bookmarkEnd w:id="0"/>
    <w:p w:rsidR="00D263FF" w:rsidRDefault="00D263FF" w:rsidP="00D263FF">
      <w:pPr>
        <w:keepNext/>
        <w:keepLines/>
        <w:spacing w:line="360" w:lineRule="auto"/>
        <w:jc w:val="center"/>
        <w:rPr>
          <w:rFonts w:ascii="Times New Roman" w:hAnsi="Times New Roman" w:cs="Times New Roman"/>
          <w:sz w:val="24"/>
          <w:szCs w:val="24"/>
        </w:rPr>
      </w:pPr>
    </w:p>
    <w:p w:rsidR="00D263FF" w:rsidRDefault="00D263FF" w:rsidP="00D263FF">
      <w:pPr>
        <w:keepNext/>
        <w:keepLines/>
        <w:spacing w:line="360" w:lineRule="auto"/>
        <w:jc w:val="center"/>
        <w:rPr>
          <w:rFonts w:ascii="Times New Roman" w:hAnsi="Times New Roman" w:cs="Times New Roman"/>
          <w:sz w:val="24"/>
          <w:szCs w:val="24"/>
        </w:rPr>
      </w:pPr>
    </w:p>
    <w:p w:rsidR="00D263FF" w:rsidRDefault="00D263FF" w:rsidP="00D263FF">
      <w:pPr>
        <w:keepNext/>
        <w:keepLines/>
        <w:spacing w:line="360" w:lineRule="auto"/>
        <w:jc w:val="center"/>
        <w:rPr>
          <w:rFonts w:ascii="Times New Roman" w:hAnsi="Times New Roman" w:cs="Times New Roman"/>
          <w:sz w:val="24"/>
          <w:szCs w:val="24"/>
        </w:rPr>
      </w:pPr>
    </w:p>
    <w:p w:rsidR="00D263FF" w:rsidRDefault="00D263FF" w:rsidP="00D263FF">
      <w:pPr>
        <w:keepNext/>
        <w:keepLines/>
        <w:spacing w:line="360" w:lineRule="auto"/>
        <w:jc w:val="center"/>
        <w:rPr>
          <w:rFonts w:ascii="Times New Roman" w:hAnsi="Times New Roman" w:cs="Times New Roman"/>
          <w:sz w:val="24"/>
          <w:szCs w:val="24"/>
        </w:rPr>
      </w:pPr>
    </w:p>
    <w:p w:rsidR="00D263FF" w:rsidRDefault="00D263FF" w:rsidP="00D263FF">
      <w:pPr>
        <w:keepNext/>
        <w:keepLines/>
        <w:spacing w:line="360" w:lineRule="auto"/>
        <w:jc w:val="center"/>
        <w:rPr>
          <w:rFonts w:ascii="Times New Roman" w:hAnsi="Times New Roman" w:cs="Times New Roman"/>
          <w:sz w:val="24"/>
          <w:szCs w:val="24"/>
        </w:rPr>
      </w:pPr>
    </w:p>
    <w:p w:rsidR="00D263FF" w:rsidRDefault="00D263FF" w:rsidP="00D263FF">
      <w:pPr>
        <w:keepNext/>
        <w:keepLines/>
        <w:spacing w:line="360" w:lineRule="auto"/>
        <w:jc w:val="center"/>
        <w:rPr>
          <w:rFonts w:ascii="Times New Roman" w:hAnsi="Times New Roman" w:cs="Times New Roman"/>
          <w:sz w:val="24"/>
          <w:szCs w:val="24"/>
        </w:rPr>
      </w:pPr>
    </w:p>
    <w:p w:rsidR="00D263FF" w:rsidRDefault="00D263FF" w:rsidP="00D263FF">
      <w:pPr>
        <w:keepNext/>
        <w:keepLines/>
        <w:spacing w:line="360" w:lineRule="auto"/>
        <w:jc w:val="center"/>
        <w:rPr>
          <w:rFonts w:ascii="Times New Roman" w:hAnsi="Times New Roman" w:cs="Times New Roman"/>
          <w:sz w:val="24"/>
          <w:szCs w:val="24"/>
        </w:rPr>
      </w:pPr>
    </w:p>
    <w:p w:rsidR="00D263FF" w:rsidRDefault="00D263FF" w:rsidP="00D263FF">
      <w:pPr>
        <w:keepNext/>
        <w:keepLines/>
        <w:spacing w:line="360" w:lineRule="auto"/>
        <w:jc w:val="center"/>
        <w:rPr>
          <w:rFonts w:ascii="Times New Roman" w:hAnsi="Times New Roman" w:cs="Times New Roman"/>
          <w:sz w:val="24"/>
          <w:szCs w:val="24"/>
        </w:rPr>
      </w:pPr>
    </w:p>
    <w:p w:rsidR="00D263FF" w:rsidRDefault="00D263FF" w:rsidP="00D263FF">
      <w:pPr>
        <w:keepNext/>
        <w:keepLines/>
        <w:spacing w:line="360" w:lineRule="auto"/>
        <w:jc w:val="center"/>
        <w:rPr>
          <w:rFonts w:ascii="Times New Roman" w:hAnsi="Times New Roman" w:cs="Times New Roman"/>
          <w:sz w:val="24"/>
          <w:szCs w:val="24"/>
        </w:rPr>
      </w:pPr>
    </w:p>
    <w:p w:rsidR="00D263FF" w:rsidRDefault="00D263FF" w:rsidP="00D263FF">
      <w:pPr>
        <w:keepNext/>
        <w:keepLines/>
        <w:spacing w:line="360" w:lineRule="auto"/>
        <w:jc w:val="center"/>
        <w:rPr>
          <w:rFonts w:ascii="Times New Roman" w:hAnsi="Times New Roman" w:cs="Times New Roman"/>
          <w:sz w:val="24"/>
          <w:szCs w:val="24"/>
        </w:rPr>
      </w:pPr>
    </w:p>
    <w:p w:rsidR="00D263FF" w:rsidRDefault="00D263FF" w:rsidP="00D263FF">
      <w:pPr>
        <w:keepNext/>
        <w:keepLines/>
        <w:spacing w:line="360" w:lineRule="auto"/>
        <w:jc w:val="center"/>
        <w:rPr>
          <w:rFonts w:ascii="Times New Roman" w:hAnsi="Times New Roman" w:cs="Times New Roman"/>
          <w:sz w:val="24"/>
          <w:szCs w:val="24"/>
        </w:rPr>
      </w:pPr>
    </w:p>
    <w:p w:rsidR="00D263FF" w:rsidRDefault="00D263FF" w:rsidP="00D263FF">
      <w:pPr>
        <w:keepNext/>
        <w:keepLines/>
        <w:spacing w:line="360" w:lineRule="auto"/>
        <w:jc w:val="center"/>
        <w:rPr>
          <w:rFonts w:ascii="Times New Roman" w:hAnsi="Times New Roman" w:cs="Times New Roman"/>
          <w:sz w:val="24"/>
          <w:szCs w:val="24"/>
        </w:rPr>
      </w:pPr>
    </w:p>
    <w:p w:rsidR="00D263FF" w:rsidRDefault="00D263FF" w:rsidP="00D263FF">
      <w:pPr>
        <w:keepNext/>
        <w:keepLines/>
        <w:spacing w:line="360" w:lineRule="auto"/>
        <w:jc w:val="center"/>
        <w:rPr>
          <w:rFonts w:ascii="Times New Roman" w:hAnsi="Times New Roman" w:cs="Times New Roman"/>
          <w:sz w:val="24"/>
          <w:szCs w:val="24"/>
        </w:rPr>
      </w:pPr>
    </w:p>
    <w:p w:rsidR="00D263FF" w:rsidRDefault="00D263FF" w:rsidP="00D263FF">
      <w:pPr>
        <w:keepNext/>
        <w:keepLines/>
        <w:spacing w:line="360" w:lineRule="auto"/>
        <w:jc w:val="center"/>
        <w:rPr>
          <w:rFonts w:ascii="Times New Roman" w:hAnsi="Times New Roman" w:cs="Times New Roman"/>
          <w:sz w:val="24"/>
          <w:szCs w:val="24"/>
        </w:rPr>
      </w:pPr>
    </w:p>
    <w:p w:rsidR="00D263FF" w:rsidRDefault="00D263FF" w:rsidP="00D263FF">
      <w:pPr>
        <w:keepNext/>
        <w:keepLines/>
        <w:spacing w:line="360" w:lineRule="auto"/>
        <w:jc w:val="center"/>
        <w:rPr>
          <w:rFonts w:ascii="Times New Roman" w:hAnsi="Times New Roman" w:cs="Times New Roman"/>
          <w:sz w:val="24"/>
          <w:szCs w:val="24"/>
        </w:rPr>
      </w:pPr>
    </w:p>
    <w:p w:rsidR="00D263FF" w:rsidRDefault="00D263FF" w:rsidP="00D263FF">
      <w:pPr>
        <w:keepNext/>
        <w:keepLines/>
        <w:spacing w:line="360" w:lineRule="auto"/>
        <w:jc w:val="center"/>
        <w:rPr>
          <w:rFonts w:ascii="Times New Roman" w:hAnsi="Times New Roman" w:cs="Times New Roman"/>
          <w:sz w:val="26"/>
          <w:szCs w:val="26"/>
        </w:rPr>
      </w:pPr>
    </w:p>
    <w:p w:rsidR="00AC0844" w:rsidRDefault="00D263FF" w:rsidP="00D263FF">
      <w:pPr>
        <w:keepNext/>
        <w:keepLines/>
        <w:spacing w:line="360" w:lineRule="auto"/>
        <w:jc w:val="center"/>
        <w:rPr>
          <w:rFonts w:ascii="Times New Roman" w:hAnsi="Times New Roman" w:cs="Times New Roman"/>
          <w:sz w:val="26"/>
          <w:szCs w:val="26"/>
        </w:rPr>
      </w:pPr>
      <w:r>
        <w:rPr>
          <w:rFonts w:ascii="Times New Roman" w:hAnsi="Times New Roman" w:cs="Times New Roman"/>
          <w:sz w:val="26"/>
          <w:szCs w:val="26"/>
        </w:rPr>
        <w:t>г. Петрозаводск, 2016</w:t>
      </w:r>
    </w:p>
    <w:p w:rsidR="00AC0844" w:rsidRDefault="00AC0844" w:rsidP="00D263FF">
      <w:pPr>
        <w:keepNext/>
        <w:keepLines/>
        <w:spacing w:line="360" w:lineRule="auto"/>
        <w:jc w:val="center"/>
        <w:rPr>
          <w:rFonts w:ascii="Times New Roman" w:hAnsi="Times New Roman" w:cs="Times New Roman"/>
          <w:sz w:val="26"/>
          <w:szCs w:val="26"/>
        </w:rPr>
      </w:pPr>
    </w:p>
    <w:p w:rsidR="00AC0844" w:rsidRDefault="00AC0844" w:rsidP="00AC0844">
      <w:pPr>
        <w:widowControl/>
        <w:suppressAutoHyphens w:val="0"/>
        <w:autoSpaceDE/>
        <w:autoSpaceDN w:val="0"/>
        <w:spacing w:after="160" w:line="256" w:lineRule="auto"/>
        <w:jc w:val="center"/>
        <w:rPr>
          <w:rFonts w:ascii="Times New Roman" w:hAnsi="Times New Roman" w:cs="Times New Roman"/>
          <w:b/>
          <w:sz w:val="26"/>
          <w:szCs w:val="26"/>
        </w:rPr>
      </w:pPr>
    </w:p>
    <w:p w:rsidR="00AC0844" w:rsidRDefault="00AC0844" w:rsidP="00AC0844">
      <w:pPr>
        <w:widowControl/>
        <w:suppressAutoHyphens w:val="0"/>
        <w:autoSpaceDE/>
        <w:autoSpaceDN w:val="0"/>
        <w:spacing w:after="160" w:line="256" w:lineRule="auto"/>
        <w:jc w:val="center"/>
        <w:rPr>
          <w:rFonts w:ascii="Times New Roman" w:hAnsi="Times New Roman" w:cs="Times New Roman"/>
          <w:b/>
          <w:sz w:val="26"/>
          <w:szCs w:val="26"/>
        </w:rPr>
      </w:pPr>
    </w:p>
    <w:p w:rsidR="00AC0844" w:rsidRDefault="00AC0844" w:rsidP="00AC0844">
      <w:pPr>
        <w:widowControl/>
        <w:suppressAutoHyphens w:val="0"/>
        <w:autoSpaceDE/>
        <w:autoSpaceDN w:val="0"/>
        <w:spacing w:after="160" w:line="256" w:lineRule="auto"/>
        <w:jc w:val="center"/>
        <w:rPr>
          <w:rFonts w:ascii="Times New Roman" w:hAnsi="Times New Roman" w:cs="Times New Roman"/>
          <w:b/>
          <w:sz w:val="26"/>
          <w:szCs w:val="26"/>
        </w:rPr>
      </w:pPr>
      <w:r>
        <w:rPr>
          <w:rFonts w:ascii="Times New Roman" w:hAnsi="Times New Roman" w:cs="Times New Roman"/>
          <w:b/>
          <w:sz w:val="26"/>
          <w:szCs w:val="26"/>
        </w:rPr>
        <w:t>Содержание:</w:t>
      </w:r>
    </w:p>
    <w:tbl>
      <w:tblPr>
        <w:tblStyle w:val="a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7088"/>
        <w:gridCol w:w="1984"/>
      </w:tblGrid>
      <w:tr w:rsidR="00AC0844" w:rsidTr="00AC0844">
        <w:tc>
          <w:tcPr>
            <w:tcW w:w="625" w:type="dxa"/>
          </w:tcPr>
          <w:p w:rsidR="00AC0844" w:rsidRDefault="00AC0844">
            <w:pPr>
              <w:widowControl/>
              <w:suppressAutoHyphens w:val="0"/>
              <w:autoSpaceDE/>
              <w:autoSpaceDN w:val="0"/>
              <w:spacing w:after="160" w:line="256" w:lineRule="auto"/>
              <w:jc w:val="both"/>
              <w:rPr>
                <w:rFonts w:ascii="Times New Roman" w:hAnsi="Times New Roman" w:cs="Times New Roman"/>
                <w:b/>
                <w:sz w:val="26"/>
                <w:szCs w:val="26"/>
              </w:rPr>
            </w:pPr>
          </w:p>
        </w:tc>
        <w:tc>
          <w:tcPr>
            <w:tcW w:w="7088" w:type="dxa"/>
          </w:tcPr>
          <w:p w:rsidR="00AC0844" w:rsidRDefault="00AC0844">
            <w:pPr>
              <w:widowControl/>
              <w:suppressAutoHyphens w:val="0"/>
              <w:autoSpaceDE/>
              <w:autoSpaceDN w:val="0"/>
              <w:spacing w:after="160" w:line="256" w:lineRule="auto"/>
              <w:jc w:val="both"/>
              <w:rPr>
                <w:rFonts w:ascii="Times New Roman" w:hAnsi="Times New Roman" w:cs="Times New Roman"/>
                <w:b/>
                <w:sz w:val="26"/>
                <w:szCs w:val="26"/>
              </w:rPr>
            </w:pPr>
          </w:p>
        </w:tc>
        <w:tc>
          <w:tcPr>
            <w:tcW w:w="1984" w:type="dxa"/>
          </w:tcPr>
          <w:p w:rsidR="00AC0844" w:rsidRDefault="00AC0844">
            <w:pPr>
              <w:widowControl/>
              <w:suppressAutoHyphens w:val="0"/>
              <w:autoSpaceDE/>
              <w:autoSpaceDN w:val="0"/>
              <w:spacing w:after="160" w:line="256" w:lineRule="auto"/>
              <w:jc w:val="both"/>
              <w:rPr>
                <w:rFonts w:ascii="Times New Roman" w:hAnsi="Times New Roman" w:cs="Times New Roman"/>
                <w:b/>
                <w:sz w:val="26"/>
                <w:szCs w:val="26"/>
              </w:rPr>
            </w:pPr>
          </w:p>
        </w:tc>
      </w:tr>
      <w:tr w:rsidR="00AC0844" w:rsidTr="00AC0844">
        <w:tc>
          <w:tcPr>
            <w:tcW w:w="625" w:type="dxa"/>
            <w:hideMark/>
          </w:tcPr>
          <w:p w:rsidR="00AC0844" w:rsidRDefault="00AC0844">
            <w:pPr>
              <w:widowControl/>
              <w:suppressAutoHyphens w:val="0"/>
              <w:autoSpaceDE/>
              <w:autoSpaceDN w:val="0"/>
              <w:spacing w:after="160" w:line="256" w:lineRule="auto"/>
              <w:jc w:val="center"/>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w:t>
            </w:r>
          </w:p>
        </w:tc>
        <w:tc>
          <w:tcPr>
            <w:tcW w:w="7088" w:type="dxa"/>
            <w:hideMark/>
          </w:tcPr>
          <w:p w:rsidR="00AC0844" w:rsidRDefault="00AC0844">
            <w:pPr>
              <w:widowControl/>
              <w:suppressAutoHyphens w:val="0"/>
              <w:autoSpaceDE/>
              <w:autoSpaceDN w:val="0"/>
              <w:spacing w:after="160" w:line="256" w:lineRule="auto"/>
              <w:jc w:val="center"/>
              <w:rPr>
                <w:rFonts w:ascii="Times New Roman" w:hAnsi="Times New Roman" w:cs="Times New Roman"/>
                <w:sz w:val="26"/>
                <w:szCs w:val="26"/>
              </w:rPr>
            </w:pPr>
            <w:r>
              <w:rPr>
                <w:rFonts w:ascii="Times New Roman" w:hAnsi="Times New Roman" w:cs="Times New Roman"/>
                <w:sz w:val="26"/>
                <w:szCs w:val="26"/>
              </w:rPr>
              <w:t>Наименование раздела</w:t>
            </w:r>
          </w:p>
        </w:tc>
        <w:tc>
          <w:tcPr>
            <w:tcW w:w="1984" w:type="dxa"/>
            <w:hideMark/>
          </w:tcPr>
          <w:p w:rsidR="00AC0844" w:rsidRDefault="00AC0844">
            <w:pPr>
              <w:widowControl/>
              <w:suppressAutoHyphens w:val="0"/>
              <w:autoSpaceDE/>
              <w:autoSpaceDN w:val="0"/>
              <w:spacing w:after="160" w:line="256" w:lineRule="auto"/>
              <w:jc w:val="center"/>
              <w:rPr>
                <w:rFonts w:ascii="Times New Roman" w:hAnsi="Times New Roman" w:cs="Times New Roman"/>
                <w:sz w:val="26"/>
                <w:szCs w:val="26"/>
              </w:rPr>
            </w:pPr>
            <w:r>
              <w:rPr>
                <w:rFonts w:ascii="Times New Roman" w:hAnsi="Times New Roman" w:cs="Times New Roman"/>
                <w:sz w:val="26"/>
                <w:szCs w:val="26"/>
              </w:rPr>
              <w:t>Стр.</w:t>
            </w:r>
          </w:p>
        </w:tc>
      </w:tr>
      <w:tr w:rsidR="00AC0844" w:rsidTr="00AC0844">
        <w:tc>
          <w:tcPr>
            <w:tcW w:w="625" w:type="dxa"/>
          </w:tcPr>
          <w:p w:rsidR="00AC0844" w:rsidRDefault="00AC0844">
            <w:pPr>
              <w:widowControl/>
              <w:suppressAutoHyphens w:val="0"/>
              <w:autoSpaceDE/>
              <w:autoSpaceDN w:val="0"/>
              <w:spacing w:after="160" w:line="256" w:lineRule="auto"/>
              <w:jc w:val="both"/>
              <w:rPr>
                <w:rFonts w:ascii="Times New Roman" w:hAnsi="Times New Roman" w:cs="Times New Roman"/>
                <w:sz w:val="26"/>
                <w:szCs w:val="26"/>
              </w:rPr>
            </w:pPr>
          </w:p>
          <w:p w:rsidR="00AC0844" w:rsidRDefault="00AC0844">
            <w:pPr>
              <w:widowControl/>
              <w:suppressAutoHyphens w:val="0"/>
              <w:autoSpaceDE/>
              <w:autoSpaceDN w:val="0"/>
              <w:spacing w:after="160" w:line="256" w:lineRule="auto"/>
              <w:jc w:val="both"/>
              <w:rPr>
                <w:rFonts w:ascii="Times New Roman" w:hAnsi="Times New Roman" w:cs="Times New Roman"/>
                <w:sz w:val="26"/>
                <w:szCs w:val="26"/>
              </w:rPr>
            </w:pPr>
          </w:p>
        </w:tc>
        <w:tc>
          <w:tcPr>
            <w:tcW w:w="7088" w:type="dxa"/>
          </w:tcPr>
          <w:p w:rsidR="00AC0844" w:rsidRDefault="00AC0844">
            <w:pPr>
              <w:widowControl/>
              <w:suppressAutoHyphens w:val="0"/>
              <w:autoSpaceDE/>
              <w:autoSpaceDN w:val="0"/>
              <w:spacing w:after="160" w:line="256" w:lineRule="auto"/>
              <w:jc w:val="both"/>
              <w:rPr>
                <w:rFonts w:ascii="Times New Roman" w:hAnsi="Times New Roman" w:cs="Times New Roman"/>
                <w:sz w:val="26"/>
                <w:szCs w:val="26"/>
              </w:rPr>
            </w:pPr>
          </w:p>
          <w:p w:rsidR="00AC0844" w:rsidRDefault="00AC0844">
            <w:pPr>
              <w:widowControl/>
              <w:suppressAutoHyphens w:val="0"/>
              <w:autoSpaceDE/>
              <w:autoSpaceDN w:val="0"/>
              <w:spacing w:after="160" w:line="256" w:lineRule="auto"/>
              <w:jc w:val="both"/>
              <w:rPr>
                <w:rFonts w:ascii="Times New Roman" w:hAnsi="Times New Roman" w:cs="Times New Roman"/>
                <w:sz w:val="26"/>
                <w:szCs w:val="26"/>
              </w:rPr>
            </w:pPr>
            <w:r>
              <w:rPr>
                <w:rFonts w:ascii="Times New Roman" w:hAnsi="Times New Roman" w:cs="Times New Roman"/>
                <w:sz w:val="26"/>
                <w:szCs w:val="26"/>
              </w:rPr>
              <w:t>Введение</w:t>
            </w:r>
          </w:p>
        </w:tc>
        <w:tc>
          <w:tcPr>
            <w:tcW w:w="1984" w:type="dxa"/>
          </w:tcPr>
          <w:p w:rsidR="00AC0844" w:rsidRDefault="00AC0844">
            <w:pPr>
              <w:widowControl/>
              <w:suppressAutoHyphens w:val="0"/>
              <w:autoSpaceDE/>
              <w:autoSpaceDN w:val="0"/>
              <w:spacing w:after="160" w:line="256" w:lineRule="auto"/>
              <w:jc w:val="center"/>
              <w:rPr>
                <w:rFonts w:ascii="Times New Roman" w:hAnsi="Times New Roman" w:cs="Times New Roman"/>
                <w:sz w:val="26"/>
                <w:szCs w:val="26"/>
              </w:rPr>
            </w:pPr>
          </w:p>
          <w:p w:rsidR="00AC0844" w:rsidRDefault="00AC0844">
            <w:pPr>
              <w:widowControl/>
              <w:suppressAutoHyphens w:val="0"/>
              <w:autoSpaceDE/>
              <w:autoSpaceDN w:val="0"/>
              <w:spacing w:after="160" w:line="256" w:lineRule="auto"/>
              <w:jc w:val="center"/>
              <w:rPr>
                <w:rFonts w:ascii="Times New Roman" w:hAnsi="Times New Roman" w:cs="Times New Roman"/>
                <w:sz w:val="26"/>
                <w:szCs w:val="26"/>
              </w:rPr>
            </w:pPr>
            <w:r>
              <w:rPr>
                <w:rFonts w:ascii="Times New Roman" w:hAnsi="Times New Roman" w:cs="Times New Roman"/>
                <w:sz w:val="26"/>
                <w:szCs w:val="26"/>
              </w:rPr>
              <w:t>3</w:t>
            </w:r>
          </w:p>
        </w:tc>
      </w:tr>
      <w:tr w:rsidR="00AC0844" w:rsidTr="00AC0844">
        <w:tc>
          <w:tcPr>
            <w:tcW w:w="625" w:type="dxa"/>
            <w:hideMark/>
          </w:tcPr>
          <w:p w:rsidR="00AC0844" w:rsidRDefault="00AC0844">
            <w:pPr>
              <w:widowControl/>
              <w:suppressAutoHyphens w:val="0"/>
              <w:autoSpaceDE/>
              <w:autoSpaceDN w:val="0"/>
              <w:spacing w:after="160" w:line="256"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088" w:type="dxa"/>
            <w:hideMark/>
          </w:tcPr>
          <w:p w:rsidR="00AC0844" w:rsidRDefault="00AC0844">
            <w:pPr>
              <w:widowControl/>
              <w:suppressAutoHyphens w:val="0"/>
              <w:autoSpaceDE/>
              <w:autoSpaceDN w:val="0"/>
              <w:spacing w:after="160" w:line="256" w:lineRule="auto"/>
              <w:jc w:val="both"/>
              <w:rPr>
                <w:rFonts w:ascii="Times New Roman" w:hAnsi="Times New Roman" w:cs="Times New Roman"/>
                <w:sz w:val="26"/>
                <w:szCs w:val="26"/>
              </w:rPr>
            </w:pPr>
            <w:r>
              <w:rPr>
                <w:rFonts w:ascii="Times New Roman" w:hAnsi="Times New Roman" w:cs="Times New Roman"/>
                <w:sz w:val="26"/>
                <w:szCs w:val="26"/>
              </w:rPr>
              <w:t>Обеспечение выполнения Фондом капитального ремонта Республики Карелия функций технического заказчика</w:t>
            </w:r>
          </w:p>
        </w:tc>
        <w:tc>
          <w:tcPr>
            <w:tcW w:w="1984" w:type="dxa"/>
            <w:hideMark/>
          </w:tcPr>
          <w:p w:rsidR="00AC0844" w:rsidRDefault="00AC0844">
            <w:pPr>
              <w:widowControl/>
              <w:suppressAutoHyphens w:val="0"/>
              <w:autoSpaceDE/>
              <w:autoSpaceDN w:val="0"/>
              <w:spacing w:after="160" w:line="256" w:lineRule="auto"/>
              <w:jc w:val="center"/>
              <w:rPr>
                <w:rFonts w:ascii="Times New Roman" w:hAnsi="Times New Roman" w:cs="Times New Roman"/>
                <w:sz w:val="26"/>
                <w:szCs w:val="26"/>
              </w:rPr>
            </w:pPr>
            <w:r>
              <w:rPr>
                <w:rFonts w:ascii="Times New Roman" w:hAnsi="Times New Roman" w:cs="Times New Roman"/>
                <w:sz w:val="26"/>
                <w:szCs w:val="26"/>
              </w:rPr>
              <w:t>6</w:t>
            </w:r>
          </w:p>
        </w:tc>
      </w:tr>
      <w:tr w:rsidR="00AC0844" w:rsidTr="00AC0844">
        <w:tc>
          <w:tcPr>
            <w:tcW w:w="625" w:type="dxa"/>
            <w:hideMark/>
          </w:tcPr>
          <w:p w:rsidR="00AC0844" w:rsidRDefault="00AC0844">
            <w:pPr>
              <w:widowControl/>
              <w:suppressAutoHyphens w:val="0"/>
              <w:autoSpaceDE/>
              <w:autoSpaceDN w:val="0"/>
              <w:spacing w:after="160" w:line="256" w:lineRule="auto"/>
              <w:jc w:val="both"/>
              <w:rPr>
                <w:rFonts w:ascii="Times New Roman" w:hAnsi="Times New Roman" w:cs="Times New Roman"/>
                <w:sz w:val="26"/>
                <w:szCs w:val="26"/>
              </w:rPr>
            </w:pPr>
            <w:r>
              <w:rPr>
                <w:rFonts w:ascii="Times New Roman" w:hAnsi="Times New Roman" w:cs="Times New Roman"/>
                <w:sz w:val="26"/>
                <w:szCs w:val="26"/>
              </w:rPr>
              <w:t>1.1.</w:t>
            </w:r>
          </w:p>
        </w:tc>
        <w:tc>
          <w:tcPr>
            <w:tcW w:w="7088" w:type="dxa"/>
            <w:hideMark/>
          </w:tcPr>
          <w:p w:rsidR="00AC0844" w:rsidRDefault="00AC0844">
            <w:pPr>
              <w:widowControl/>
              <w:suppressAutoHyphens w:val="0"/>
              <w:autoSpaceDE/>
              <w:autoSpaceDN w:val="0"/>
              <w:spacing w:after="160" w:line="256" w:lineRule="auto"/>
              <w:jc w:val="both"/>
              <w:rPr>
                <w:rFonts w:ascii="Times New Roman" w:hAnsi="Times New Roman" w:cs="Times New Roman"/>
                <w:sz w:val="26"/>
                <w:szCs w:val="26"/>
              </w:rPr>
            </w:pPr>
            <w:r>
              <w:rPr>
                <w:rFonts w:ascii="Times New Roman" w:hAnsi="Times New Roman" w:cs="Times New Roman"/>
                <w:sz w:val="26"/>
                <w:szCs w:val="26"/>
              </w:rPr>
              <w:t>Выполнение Фондом капитального ремонта Республики Карелия работ по капитальному ремонту общего имущества многоквартирных домов</w:t>
            </w:r>
          </w:p>
        </w:tc>
        <w:tc>
          <w:tcPr>
            <w:tcW w:w="1984" w:type="dxa"/>
            <w:hideMark/>
          </w:tcPr>
          <w:p w:rsidR="00AC0844" w:rsidRDefault="00AC0844">
            <w:pPr>
              <w:widowControl/>
              <w:suppressAutoHyphens w:val="0"/>
              <w:autoSpaceDE/>
              <w:autoSpaceDN w:val="0"/>
              <w:spacing w:after="160" w:line="256" w:lineRule="auto"/>
              <w:jc w:val="center"/>
              <w:rPr>
                <w:rFonts w:ascii="Times New Roman" w:hAnsi="Times New Roman" w:cs="Times New Roman"/>
                <w:sz w:val="26"/>
                <w:szCs w:val="26"/>
              </w:rPr>
            </w:pPr>
            <w:r>
              <w:rPr>
                <w:rFonts w:ascii="Times New Roman" w:hAnsi="Times New Roman" w:cs="Times New Roman"/>
                <w:sz w:val="26"/>
                <w:szCs w:val="26"/>
              </w:rPr>
              <w:t>6</w:t>
            </w:r>
          </w:p>
        </w:tc>
      </w:tr>
      <w:tr w:rsidR="00AC0844" w:rsidTr="00AC0844">
        <w:tc>
          <w:tcPr>
            <w:tcW w:w="625" w:type="dxa"/>
            <w:hideMark/>
          </w:tcPr>
          <w:p w:rsidR="00AC0844" w:rsidRDefault="00AC0844">
            <w:pPr>
              <w:widowControl/>
              <w:suppressAutoHyphens w:val="0"/>
              <w:autoSpaceDE/>
              <w:autoSpaceDN w:val="0"/>
              <w:spacing w:after="160" w:line="256" w:lineRule="auto"/>
              <w:jc w:val="both"/>
              <w:rPr>
                <w:rFonts w:ascii="Times New Roman" w:hAnsi="Times New Roman" w:cs="Times New Roman"/>
                <w:sz w:val="26"/>
                <w:szCs w:val="26"/>
              </w:rPr>
            </w:pPr>
            <w:r>
              <w:rPr>
                <w:rFonts w:ascii="Times New Roman" w:hAnsi="Times New Roman" w:cs="Times New Roman"/>
                <w:sz w:val="26"/>
                <w:szCs w:val="26"/>
              </w:rPr>
              <w:t>1.2.</w:t>
            </w:r>
          </w:p>
        </w:tc>
        <w:tc>
          <w:tcPr>
            <w:tcW w:w="7088" w:type="dxa"/>
            <w:hideMark/>
          </w:tcPr>
          <w:p w:rsidR="00AC0844" w:rsidRDefault="00AC0844">
            <w:pPr>
              <w:widowControl/>
              <w:suppressAutoHyphens w:val="0"/>
              <w:autoSpaceDE/>
              <w:autoSpaceDN w:val="0"/>
              <w:spacing w:after="160" w:line="256" w:lineRule="auto"/>
              <w:jc w:val="both"/>
              <w:rPr>
                <w:rFonts w:ascii="Times New Roman" w:hAnsi="Times New Roman" w:cs="Times New Roman"/>
                <w:sz w:val="26"/>
                <w:szCs w:val="26"/>
              </w:rPr>
            </w:pPr>
            <w:r>
              <w:rPr>
                <w:rFonts w:ascii="Times New Roman" w:hAnsi="Times New Roman" w:cs="Times New Roman"/>
                <w:sz w:val="26"/>
                <w:szCs w:val="26"/>
              </w:rPr>
              <w:t>Организация проведения капитального ремонта общего имущества в МКД</w:t>
            </w:r>
          </w:p>
        </w:tc>
        <w:tc>
          <w:tcPr>
            <w:tcW w:w="1984" w:type="dxa"/>
            <w:hideMark/>
          </w:tcPr>
          <w:p w:rsidR="00AC0844" w:rsidRDefault="00AC0844">
            <w:pPr>
              <w:widowControl/>
              <w:suppressAutoHyphens w:val="0"/>
              <w:autoSpaceDE/>
              <w:autoSpaceDN w:val="0"/>
              <w:spacing w:after="160" w:line="256" w:lineRule="auto"/>
              <w:jc w:val="center"/>
              <w:rPr>
                <w:rFonts w:ascii="Times New Roman" w:hAnsi="Times New Roman" w:cs="Times New Roman"/>
                <w:sz w:val="26"/>
                <w:szCs w:val="26"/>
              </w:rPr>
            </w:pPr>
            <w:r>
              <w:rPr>
                <w:rFonts w:ascii="Times New Roman" w:hAnsi="Times New Roman" w:cs="Times New Roman"/>
                <w:sz w:val="26"/>
                <w:szCs w:val="26"/>
              </w:rPr>
              <w:t>9</w:t>
            </w:r>
          </w:p>
        </w:tc>
      </w:tr>
      <w:tr w:rsidR="00AC0844" w:rsidTr="00AC0844">
        <w:tc>
          <w:tcPr>
            <w:tcW w:w="625" w:type="dxa"/>
            <w:hideMark/>
          </w:tcPr>
          <w:p w:rsidR="00AC0844" w:rsidRDefault="00AC0844">
            <w:pPr>
              <w:widowControl/>
              <w:suppressAutoHyphens w:val="0"/>
              <w:autoSpaceDE/>
              <w:autoSpaceDN w:val="0"/>
              <w:spacing w:after="160" w:line="256" w:lineRule="auto"/>
              <w:jc w:val="both"/>
              <w:rPr>
                <w:rFonts w:ascii="Times New Roman" w:hAnsi="Times New Roman" w:cs="Times New Roman"/>
                <w:sz w:val="26"/>
                <w:szCs w:val="26"/>
              </w:rPr>
            </w:pPr>
            <w:r>
              <w:rPr>
                <w:rFonts w:ascii="Times New Roman" w:hAnsi="Times New Roman" w:cs="Times New Roman"/>
                <w:sz w:val="26"/>
                <w:szCs w:val="26"/>
              </w:rPr>
              <w:t>1.3.</w:t>
            </w:r>
          </w:p>
        </w:tc>
        <w:tc>
          <w:tcPr>
            <w:tcW w:w="7088" w:type="dxa"/>
            <w:hideMark/>
          </w:tcPr>
          <w:p w:rsidR="00AC0844" w:rsidRDefault="00AC0844">
            <w:pPr>
              <w:widowControl/>
              <w:suppressAutoHyphens w:val="0"/>
              <w:autoSpaceDE/>
              <w:autoSpaceDN w:val="0"/>
              <w:spacing w:after="160" w:line="256" w:lineRule="auto"/>
              <w:jc w:val="both"/>
              <w:rPr>
                <w:rFonts w:ascii="Times New Roman" w:hAnsi="Times New Roman" w:cs="Times New Roman"/>
                <w:sz w:val="26"/>
                <w:szCs w:val="26"/>
              </w:rPr>
            </w:pPr>
            <w:r>
              <w:rPr>
                <w:rFonts w:ascii="Times New Roman" w:hAnsi="Times New Roman" w:cs="Times New Roman"/>
                <w:sz w:val="26"/>
                <w:szCs w:val="26"/>
              </w:rPr>
              <w:t>Аварийный жилой фонд</w:t>
            </w:r>
          </w:p>
        </w:tc>
        <w:tc>
          <w:tcPr>
            <w:tcW w:w="1984" w:type="dxa"/>
            <w:hideMark/>
          </w:tcPr>
          <w:p w:rsidR="00AC0844" w:rsidRDefault="00AC0844">
            <w:pPr>
              <w:widowControl/>
              <w:suppressAutoHyphens w:val="0"/>
              <w:autoSpaceDE/>
              <w:autoSpaceDN w:val="0"/>
              <w:spacing w:after="160" w:line="256" w:lineRule="auto"/>
              <w:jc w:val="center"/>
              <w:rPr>
                <w:rFonts w:ascii="Times New Roman" w:hAnsi="Times New Roman" w:cs="Times New Roman"/>
                <w:sz w:val="26"/>
                <w:szCs w:val="26"/>
              </w:rPr>
            </w:pPr>
            <w:r>
              <w:rPr>
                <w:rFonts w:ascii="Times New Roman" w:hAnsi="Times New Roman" w:cs="Times New Roman"/>
                <w:sz w:val="26"/>
                <w:szCs w:val="26"/>
              </w:rPr>
              <w:t>14</w:t>
            </w:r>
          </w:p>
        </w:tc>
      </w:tr>
      <w:tr w:rsidR="00AC0844" w:rsidTr="00AC0844">
        <w:tc>
          <w:tcPr>
            <w:tcW w:w="625" w:type="dxa"/>
            <w:hideMark/>
          </w:tcPr>
          <w:p w:rsidR="00AC0844" w:rsidRDefault="00AC0844">
            <w:pPr>
              <w:widowControl/>
              <w:suppressAutoHyphens w:val="0"/>
              <w:autoSpaceDE/>
              <w:autoSpaceDN w:val="0"/>
              <w:spacing w:after="160" w:line="256" w:lineRule="auto"/>
              <w:jc w:val="both"/>
              <w:rPr>
                <w:rFonts w:ascii="Times New Roman" w:hAnsi="Times New Roman" w:cs="Times New Roman"/>
                <w:sz w:val="26"/>
                <w:szCs w:val="26"/>
              </w:rPr>
            </w:pPr>
            <w:r>
              <w:rPr>
                <w:rFonts w:ascii="Times New Roman" w:hAnsi="Times New Roman" w:cs="Times New Roman"/>
                <w:sz w:val="26"/>
                <w:szCs w:val="26"/>
              </w:rPr>
              <w:t>1.4.</w:t>
            </w:r>
          </w:p>
        </w:tc>
        <w:tc>
          <w:tcPr>
            <w:tcW w:w="7088" w:type="dxa"/>
            <w:hideMark/>
          </w:tcPr>
          <w:p w:rsidR="00AC0844" w:rsidRDefault="00AC0844">
            <w:pPr>
              <w:widowControl/>
              <w:suppressAutoHyphens w:val="0"/>
              <w:autoSpaceDE/>
              <w:autoSpaceDN w:val="0"/>
              <w:spacing w:after="160" w:line="256" w:lineRule="auto"/>
              <w:jc w:val="both"/>
              <w:rPr>
                <w:rFonts w:ascii="Times New Roman" w:hAnsi="Times New Roman" w:cs="Times New Roman"/>
                <w:sz w:val="26"/>
                <w:szCs w:val="26"/>
              </w:rPr>
            </w:pPr>
            <w:r>
              <w:rPr>
                <w:rFonts w:ascii="Times New Roman" w:hAnsi="Times New Roman" w:cs="Times New Roman"/>
                <w:sz w:val="26"/>
                <w:szCs w:val="26"/>
              </w:rPr>
              <w:t>Актуализация Региональной программы</w:t>
            </w:r>
          </w:p>
        </w:tc>
        <w:tc>
          <w:tcPr>
            <w:tcW w:w="1984" w:type="dxa"/>
            <w:hideMark/>
          </w:tcPr>
          <w:p w:rsidR="00AC0844" w:rsidRDefault="00AC0844">
            <w:pPr>
              <w:widowControl/>
              <w:suppressAutoHyphens w:val="0"/>
              <w:autoSpaceDE/>
              <w:autoSpaceDN w:val="0"/>
              <w:spacing w:after="160" w:line="256" w:lineRule="auto"/>
              <w:jc w:val="center"/>
              <w:rPr>
                <w:rFonts w:ascii="Times New Roman" w:hAnsi="Times New Roman" w:cs="Times New Roman"/>
                <w:sz w:val="26"/>
                <w:szCs w:val="26"/>
              </w:rPr>
            </w:pPr>
            <w:r>
              <w:rPr>
                <w:rFonts w:ascii="Times New Roman" w:hAnsi="Times New Roman" w:cs="Times New Roman"/>
                <w:sz w:val="26"/>
                <w:szCs w:val="26"/>
              </w:rPr>
              <w:t>16</w:t>
            </w:r>
          </w:p>
        </w:tc>
      </w:tr>
      <w:tr w:rsidR="00AC0844" w:rsidTr="00AC0844">
        <w:tc>
          <w:tcPr>
            <w:tcW w:w="625" w:type="dxa"/>
            <w:hideMark/>
          </w:tcPr>
          <w:p w:rsidR="00AC0844" w:rsidRDefault="00AC0844">
            <w:pPr>
              <w:widowControl/>
              <w:suppressAutoHyphens w:val="0"/>
              <w:autoSpaceDE/>
              <w:autoSpaceDN w:val="0"/>
              <w:spacing w:after="160" w:line="256" w:lineRule="auto"/>
              <w:jc w:val="both"/>
              <w:rPr>
                <w:rFonts w:ascii="Times New Roman" w:hAnsi="Times New Roman" w:cs="Times New Roman"/>
                <w:sz w:val="26"/>
                <w:szCs w:val="26"/>
              </w:rPr>
            </w:pPr>
            <w:r>
              <w:rPr>
                <w:rFonts w:ascii="Times New Roman" w:hAnsi="Times New Roman" w:cs="Times New Roman"/>
                <w:sz w:val="26"/>
                <w:szCs w:val="26"/>
              </w:rPr>
              <w:t>1.5.</w:t>
            </w:r>
          </w:p>
        </w:tc>
        <w:tc>
          <w:tcPr>
            <w:tcW w:w="7088" w:type="dxa"/>
            <w:hideMark/>
          </w:tcPr>
          <w:p w:rsidR="00AC0844" w:rsidRDefault="00AC0844">
            <w:pPr>
              <w:widowControl/>
              <w:suppressAutoHyphens w:val="0"/>
              <w:autoSpaceDE/>
              <w:autoSpaceDN w:val="0"/>
              <w:spacing w:after="160" w:line="256" w:lineRule="auto"/>
              <w:jc w:val="both"/>
              <w:rPr>
                <w:rFonts w:ascii="Times New Roman" w:hAnsi="Times New Roman" w:cs="Times New Roman"/>
                <w:sz w:val="26"/>
                <w:szCs w:val="26"/>
              </w:rPr>
            </w:pPr>
            <w:r>
              <w:rPr>
                <w:rFonts w:ascii="Times New Roman" w:hAnsi="Times New Roman" w:cs="Times New Roman"/>
                <w:sz w:val="26"/>
                <w:szCs w:val="26"/>
              </w:rPr>
              <w:t>Работа с МКД, относящихся к объектам культурного наследия</w:t>
            </w:r>
          </w:p>
        </w:tc>
        <w:tc>
          <w:tcPr>
            <w:tcW w:w="1984" w:type="dxa"/>
            <w:hideMark/>
          </w:tcPr>
          <w:p w:rsidR="00AC0844" w:rsidRDefault="00AC0844">
            <w:pPr>
              <w:widowControl/>
              <w:suppressAutoHyphens w:val="0"/>
              <w:autoSpaceDE/>
              <w:autoSpaceDN w:val="0"/>
              <w:spacing w:after="160" w:line="256" w:lineRule="auto"/>
              <w:jc w:val="center"/>
              <w:rPr>
                <w:rFonts w:ascii="Times New Roman" w:hAnsi="Times New Roman" w:cs="Times New Roman"/>
                <w:sz w:val="26"/>
                <w:szCs w:val="26"/>
              </w:rPr>
            </w:pPr>
            <w:r>
              <w:rPr>
                <w:rFonts w:ascii="Times New Roman" w:hAnsi="Times New Roman" w:cs="Times New Roman"/>
                <w:sz w:val="26"/>
                <w:szCs w:val="26"/>
              </w:rPr>
              <w:t>17</w:t>
            </w:r>
          </w:p>
        </w:tc>
      </w:tr>
      <w:tr w:rsidR="00AC0844" w:rsidTr="00AC0844">
        <w:tc>
          <w:tcPr>
            <w:tcW w:w="625" w:type="dxa"/>
            <w:hideMark/>
          </w:tcPr>
          <w:p w:rsidR="00AC0844" w:rsidRDefault="00AC0844">
            <w:pPr>
              <w:widowControl/>
              <w:suppressAutoHyphens w:val="0"/>
              <w:autoSpaceDE/>
              <w:autoSpaceDN w:val="0"/>
              <w:spacing w:after="160" w:line="256"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088" w:type="dxa"/>
            <w:hideMark/>
          </w:tcPr>
          <w:p w:rsidR="00AC0844" w:rsidRDefault="00AC0844">
            <w:pPr>
              <w:widowControl/>
              <w:suppressAutoHyphens w:val="0"/>
              <w:autoSpaceDE/>
              <w:autoSpaceDN w:val="0"/>
              <w:spacing w:after="160" w:line="256" w:lineRule="auto"/>
              <w:jc w:val="both"/>
              <w:rPr>
                <w:rFonts w:ascii="Times New Roman" w:hAnsi="Times New Roman" w:cs="Times New Roman"/>
                <w:sz w:val="26"/>
                <w:szCs w:val="26"/>
              </w:rPr>
            </w:pPr>
            <w:r>
              <w:rPr>
                <w:rFonts w:ascii="Times New Roman" w:hAnsi="Times New Roman" w:cs="Times New Roman"/>
                <w:sz w:val="26"/>
                <w:szCs w:val="26"/>
              </w:rPr>
              <w:t>Обеспечение выполнения Фондом капитального ремонта Республики Карелия функций формирования, сбора и учета средств фонда капитального ремонта</w:t>
            </w:r>
          </w:p>
        </w:tc>
        <w:tc>
          <w:tcPr>
            <w:tcW w:w="1984" w:type="dxa"/>
            <w:hideMark/>
          </w:tcPr>
          <w:p w:rsidR="00AC0844" w:rsidRDefault="00AC0844">
            <w:pPr>
              <w:widowControl/>
              <w:suppressAutoHyphens w:val="0"/>
              <w:autoSpaceDE/>
              <w:autoSpaceDN w:val="0"/>
              <w:spacing w:after="160" w:line="256" w:lineRule="auto"/>
              <w:jc w:val="center"/>
              <w:rPr>
                <w:rFonts w:ascii="Times New Roman" w:hAnsi="Times New Roman" w:cs="Times New Roman"/>
                <w:sz w:val="26"/>
                <w:szCs w:val="26"/>
              </w:rPr>
            </w:pPr>
            <w:r>
              <w:rPr>
                <w:rFonts w:ascii="Times New Roman" w:hAnsi="Times New Roman" w:cs="Times New Roman"/>
                <w:sz w:val="26"/>
                <w:szCs w:val="26"/>
              </w:rPr>
              <w:t>21</w:t>
            </w:r>
          </w:p>
        </w:tc>
      </w:tr>
      <w:tr w:rsidR="00AC0844" w:rsidTr="00AC0844">
        <w:tc>
          <w:tcPr>
            <w:tcW w:w="625" w:type="dxa"/>
            <w:hideMark/>
          </w:tcPr>
          <w:p w:rsidR="00AC0844" w:rsidRDefault="00AC0844">
            <w:pPr>
              <w:widowControl/>
              <w:suppressAutoHyphens w:val="0"/>
              <w:autoSpaceDE/>
              <w:autoSpaceDN w:val="0"/>
              <w:spacing w:after="160" w:line="256" w:lineRule="auto"/>
              <w:jc w:val="both"/>
              <w:rPr>
                <w:rFonts w:ascii="Times New Roman" w:hAnsi="Times New Roman" w:cs="Times New Roman"/>
                <w:sz w:val="26"/>
                <w:szCs w:val="26"/>
              </w:rPr>
            </w:pPr>
            <w:r>
              <w:rPr>
                <w:rFonts w:ascii="Times New Roman" w:hAnsi="Times New Roman" w:cs="Times New Roman"/>
                <w:sz w:val="26"/>
                <w:szCs w:val="26"/>
              </w:rPr>
              <w:t>2.1.</w:t>
            </w:r>
          </w:p>
        </w:tc>
        <w:tc>
          <w:tcPr>
            <w:tcW w:w="7088" w:type="dxa"/>
            <w:hideMark/>
          </w:tcPr>
          <w:p w:rsidR="00AC0844" w:rsidRDefault="00AC0844">
            <w:pPr>
              <w:widowControl/>
              <w:suppressAutoHyphens w:val="0"/>
              <w:autoSpaceDE/>
              <w:autoSpaceDN w:val="0"/>
              <w:spacing w:after="160" w:line="256" w:lineRule="auto"/>
              <w:jc w:val="both"/>
              <w:rPr>
                <w:rFonts w:ascii="Times New Roman" w:hAnsi="Times New Roman" w:cs="Times New Roman"/>
                <w:sz w:val="26"/>
                <w:szCs w:val="26"/>
              </w:rPr>
            </w:pPr>
            <w:r>
              <w:rPr>
                <w:rFonts w:ascii="Times New Roman" w:hAnsi="Times New Roman" w:cs="Times New Roman"/>
                <w:sz w:val="26"/>
                <w:szCs w:val="26"/>
              </w:rPr>
              <w:t>Выполнение функции формирования, сбора и учета средств фонда капитального ремонта</w:t>
            </w:r>
          </w:p>
        </w:tc>
        <w:tc>
          <w:tcPr>
            <w:tcW w:w="1984" w:type="dxa"/>
            <w:hideMark/>
          </w:tcPr>
          <w:p w:rsidR="00AC0844" w:rsidRDefault="00AC0844">
            <w:pPr>
              <w:widowControl/>
              <w:suppressAutoHyphens w:val="0"/>
              <w:autoSpaceDE/>
              <w:autoSpaceDN w:val="0"/>
              <w:spacing w:after="160" w:line="256" w:lineRule="auto"/>
              <w:jc w:val="center"/>
              <w:rPr>
                <w:rFonts w:ascii="Times New Roman" w:hAnsi="Times New Roman" w:cs="Times New Roman"/>
                <w:sz w:val="26"/>
                <w:szCs w:val="26"/>
              </w:rPr>
            </w:pPr>
            <w:r>
              <w:rPr>
                <w:rFonts w:ascii="Times New Roman" w:hAnsi="Times New Roman" w:cs="Times New Roman"/>
                <w:sz w:val="26"/>
                <w:szCs w:val="26"/>
              </w:rPr>
              <w:t>21</w:t>
            </w:r>
          </w:p>
        </w:tc>
      </w:tr>
      <w:tr w:rsidR="00AC0844" w:rsidTr="00AC0844">
        <w:tc>
          <w:tcPr>
            <w:tcW w:w="625" w:type="dxa"/>
            <w:hideMark/>
          </w:tcPr>
          <w:p w:rsidR="00AC0844" w:rsidRDefault="00AC0844">
            <w:pPr>
              <w:widowControl/>
              <w:suppressAutoHyphens w:val="0"/>
              <w:autoSpaceDE/>
              <w:autoSpaceDN w:val="0"/>
              <w:spacing w:after="160" w:line="256" w:lineRule="auto"/>
              <w:jc w:val="both"/>
              <w:rPr>
                <w:rFonts w:ascii="Times New Roman" w:hAnsi="Times New Roman" w:cs="Times New Roman"/>
                <w:sz w:val="26"/>
                <w:szCs w:val="26"/>
              </w:rPr>
            </w:pPr>
            <w:r>
              <w:rPr>
                <w:rFonts w:ascii="Times New Roman" w:hAnsi="Times New Roman" w:cs="Times New Roman"/>
                <w:sz w:val="26"/>
                <w:szCs w:val="26"/>
              </w:rPr>
              <w:t>2.2.</w:t>
            </w:r>
          </w:p>
        </w:tc>
        <w:tc>
          <w:tcPr>
            <w:tcW w:w="7088" w:type="dxa"/>
            <w:hideMark/>
          </w:tcPr>
          <w:p w:rsidR="00AC0844" w:rsidRDefault="00AC0844">
            <w:pPr>
              <w:widowControl/>
              <w:suppressAutoHyphens w:val="0"/>
              <w:autoSpaceDE/>
              <w:autoSpaceDN w:val="0"/>
              <w:spacing w:after="160" w:line="256" w:lineRule="auto"/>
              <w:jc w:val="both"/>
              <w:rPr>
                <w:rFonts w:ascii="Times New Roman" w:hAnsi="Times New Roman" w:cs="Times New Roman"/>
                <w:sz w:val="26"/>
                <w:szCs w:val="26"/>
              </w:rPr>
            </w:pPr>
            <w:r>
              <w:rPr>
                <w:rFonts w:ascii="Times New Roman" w:hAnsi="Times New Roman" w:cs="Times New Roman"/>
                <w:sz w:val="26"/>
                <w:szCs w:val="26"/>
              </w:rPr>
              <w:t>Планируемые мероприятия по повышению собираемости</w:t>
            </w:r>
          </w:p>
        </w:tc>
        <w:tc>
          <w:tcPr>
            <w:tcW w:w="1984" w:type="dxa"/>
            <w:hideMark/>
          </w:tcPr>
          <w:p w:rsidR="00AC0844" w:rsidRDefault="00AC0844">
            <w:pPr>
              <w:widowControl/>
              <w:suppressAutoHyphens w:val="0"/>
              <w:autoSpaceDE/>
              <w:autoSpaceDN w:val="0"/>
              <w:spacing w:after="160" w:line="256" w:lineRule="auto"/>
              <w:jc w:val="center"/>
              <w:rPr>
                <w:rFonts w:ascii="Times New Roman" w:hAnsi="Times New Roman" w:cs="Times New Roman"/>
                <w:sz w:val="26"/>
                <w:szCs w:val="26"/>
              </w:rPr>
            </w:pPr>
            <w:r>
              <w:rPr>
                <w:rFonts w:ascii="Times New Roman" w:hAnsi="Times New Roman" w:cs="Times New Roman"/>
                <w:sz w:val="26"/>
                <w:szCs w:val="26"/>
              </w:rPr>
              <w:t>30</w:t>
            </w:r>
          </w:p>
        </w:tc>
      </w:tr>
      <w:tr w:rsidR="00AC0844" w:rsidTr="00AC0844">
        <w:tc>
          <w:tcPr>
            <w:tcW w:w="625" w:type="dxa"/>
            <w:hideMark/>
          </w:tcPr>
          <w:p w:rsidR="00AC0844" w:rsidRDefault="00AC0844">
            <w:pPr>
              <w:widowControl/>
              <w:suppressAutoHyphens w:val="0"/>
              <w:autoSpaceDE/>
              <w:autoSpaceDN w:val="0"/>
              <w:spacing w:after="160" w:line="256" w:lineRule="auto"/>
              <w:jc w:val="both"/>
              <w:rPr>
                <w:rFonts w:ascii="Times New Roman" w:hAnsi="Times New Roman" w:cs="Times New Roman"/>
                <w:sz w:val="26"/>
                <w:szCs w:val="26"/>
              </w:rPr>
            </w:pPr>
            <w:r>
              <w:rPr>
                <w:rFonts w:ascii="Times New Roman" w:hAnsi="Times New Roman" w:cs="Times New Roman"/>
                <w:sz w:val="26"/>
                <w:szCs w:val="26"/>
              </w:rPr>
              <w:t>2.3.</w:t>
            </w:r>
          </w:p>
        </w:tc>
        <w:tc>
          <w:tcPr>
            <w:tcW w:w="7088" w:type="dxa"/>
            <w:hideMark/>
          </w:tcPr>
          <w:p w:rsidR="00AC0844" w:rsidRDefault="00AC0844">
            <w:pPr>
              <w:widowControl/>
              <w:suppressAutoHyphens w:val="0"/>
              <w:autoSpaceDE/>
              <w:autoSpaceDN w:val="0"/>
              <w:spacing w:after="160" w:line="256" w:lineRule="auto"/>
              <w:jc w:val="both"/>
              <w:rPr>
                <w:rFonts w:ascii="Times New Roman" w:hAnsi="Times New Roman" w:cs="Times New Roman"/>
                <w:sz w:val="26"/>
                <w:szCs w:val="26"/>
              </w:rPr>
            </w:pPr>
            <w:r>
              <w:rPr>
                <w:rFonts w:ascii="Times New Roman" w:hAnsi="Times New Roman" w:cs="Times New Roman"/>
                <w:sz w:val="26"/>
                <w:szCs w:val="26"/>
              </w:rPr>
              <w:t>Взаимодействие с ПАО «ЕРЦ РК»</w:t>
            </w:r>
          </w:p>
        </w:tc>
        <w:tc>
          <w:tcPr>
            <w:tcW w:w="1984" w:type="dxa"/>
            <w:hideMark/>
          </w:tcPr>
          <w:p w:rsidR="00AC0844" w:rsidRDefault="00AC0844">
            <w:pPr>
              <w:widowControl/>
              <w:suppressAutoHyphens w:val="0"/>
              <w:autoSpaceDE/>
              <w:autoSpaceDN w:val="0"/>
              <w:spacing w:after="160" w:line="256" w:lineRule="auto"/>
              <w:jc w:val="center"/>
              <w:rPr>
                <w:rFonts w:ascii="Times New Roman" w:hAnsi="Times New Roman" w:cs="Times New Roman"/>
                <w:sz w:val="26"/>
                <w:szCs w:val="26"/>
              </w:rPr>
            </w:pPr>
            <w:r>
              <w:rPr>
                <w:rFonts w:ascii="Times New Roman" w:hAnsi="Times New Roman" w:cs="Times New Roman"/>
                <w:sz w:val="26"/>
                <w:szCs w:val="26"/>
              </w:rPr>
              <w:t>31</w:t>
            </w:r>
          </w:p>
        </w:tc>
      </w:tr>
      <w:tr w:rsidR="00AC0844" w:rsidTr="00AC0844">
        <w:tc>
          <w:tcPr>
            <w:tcW w:w="625" w:type="dxa"/>
            <w:hideMark/>
          </w:tcPr>
          <w:p w:rsidR="00AC0844" w:rsidRDefault="00AC0844">
            <w:pPr>
              <w:widowControl/>
              <w:suppressAutoHyphens w:val="0"/>
              <w:autoSpaceDE/>
              <w:autoSpaceDN w:val="0"/>
              <w:spacing w:after="160" w:line="256" w:lineRule="auto"/>
              <w:jc w:val="both"/>
              <w:rPr>
                <w:rFonts w:ascii="Times New Roman" w:hAnsi="Times New Roman" w:cs="Times New Roman"/>
                <w:sz w:val="26"/>
                <w:szCs w:val="26"/>
              </w:rPr>
            </w:pPr>
            <w:r>
              <w:rPr>
                <w:rFonts w:ascii="Times New Roman" w:hAnsi="Times New Roman" w:cs="Times New Roman"/>
                <w:sz w:val="26"/>
                <w:szCs w:val="26"/>
              </w:rPr>
              <w:t>2.4.</w:t>
            </w:r>
          </w:p>
        </w:tc>
        <w:tc>
          <w:tcPr>
            <w:tcW w:w="7088" w:type="dxa"/>
            <w:hideMark/>
          </w:tcPr>
          <w:p w:rsidR="00AC0844" w:rsidRDefault="00AC0844">
            <w:pPr>
              <w:widowControl/>
              <w:suppressAutoHyphens w:val="0"/>
              <w:autoSpaceDE/>
              <w:autoSpaceDN w:val="0"/>
              <w:spacing w:after="160" w:line="256" w:lineRule="auto"/>
              <w:jc w:val="both"/>
              <w:rPr>
                <w:rFonts w:ascii="Times New Roman" w:hAnsi="Times New Roman" w:cs="Times New Roman"/>
                <w:sz w:val="26"/>
                <w:szCs w:val="26"/>
              </w:rPr>
            </w:pPr>
            <w:r>
              <w:rPr>
                <w:rFonts w:ascii="Times New Roman" w:hAnsi="Times New Roman" w:cs="Times New Roman"/>
                <w:sz w:val="26"/>
                <w:szCs w:val="26"/>
              </w:rPr>
              <w:t>Предложения по получению дополнительных средств на проведение капитального ремонта</w:t>
            </w:r>
          </w:p>
        </w:tc>
        <w:tc>
          <w:tcPr>
            <w:tcW w:w="1984" w:type="dxa"/>
            <w:hideMark/>
          </w:tcPr>
          <w:p w:rsidR="00AC0844" w:rsidRDefault="00AC0844">
            <w:pPr>
              <w:widowControl/>
              <w:suppressAutoHyphens w:val="0"/>
              <w:autoSpaceDE/>
              <w:autoSpaceDN w:val="0"/>
              <w:spacing w:after="160" w:line="256" w:lineRule="auto"/>
              <w:jc w:val="center"/>
              <w:rPr>
                <w:rFonts w:ascii="Times New Roman" w:hAnsi="Times New Roman" w:cs="Times New Roman"/>
                <w:sz w:val="26"/>
                <w:szCs w:val="26"/>
              </w:rPr>
            </w:pPr>
            <w:r>
              <w:rPr>
                <w:rFonts w:ascii="Times New Roman" w:hAnsi="Times New Roman" w:cs="Times New Roman"/>
                <w:sz w:val="26"/>
                <w:szCs w:val="26"/>
              </w:rPr>
              <w:t>32</w:t>
            </w:r>
          </w:p>
        </w:tc>
      </w:tr>
      <w:tr w:rsidR="00AC0844" w:rsidTr="00AC0844">
        <w:tc>
          <w:tcPr>
            <w:tcW w:w="625" w:type="dxa"/>
            <w:hideMark/>
          </w:tcPr>
          <w:p w:rsidR="00AC0844" w:rsidRDefault="00AC0844">
            <w:pPr>
              <w:widowControl/>
              <w:suppressAutoHyphens w:val="0"/>
              <w:autoSpaceDE/>
              <w:autoSpaceDN w:val="0"/>
              <w:spacing w:after="160" w:line="256" w:lineRule="auto"/>
              <w:jc w:val="both"/>
              <w:rPr>
                <w:rFonts w:ascii="Times New Roman" w:hAnsi="Times New Roman" w:cs="Times New Roman"/>
                <w:sz w:val="26"/>
                <w:szCs w:val="26"/>
              </w:rPr>
            </w:pPr>
            <w:r>
              <w:rPr>
                <w:rFonts w:ascii="Times New Roman" w:hAnsi="Times New Roman" w:cs="Times New Roman"/>
                <w:sz w:val="26"/>
                <w:szCs w:val="26"/>
              </w:rPr>
              <w:t>2.5.</w:t>
            </w:r>
          </w:p>
        </w:tc>
        <w:tc>
          <w:tcPr>
            <w:tcW w:w="7088" w:type="dxa"/>
            <w:hideMark/>
          </w:tcPr>
          <w:p w:rsidR="00AC0844" w:rsidRDefault="00AC0844">
            <w:pPr>
              <w:widowControl/>
              <w:suppressAutoHyphens w:val="0"/>
              <w:autoSpaceDE/>
              <w:autoSpaceDN w:val="0"/>
              <w:spacing w:after="160" w:line="256" w:lineRule="auto"/>
              <w:jc w:val="both"/>
              <w:rPr>
                <w:rFonts w:ascii="Times New Roman" w:hAnsi="Times New Roman" w:cs="Times New Roman"/>
                <w:sz w:val="26"/>
                <w:szCs w:val="26"/>
              </w:rPr>
            </w:pPr>
            <w:r>
              <w:rPr>
                <w:rFonts w:ascii="Times New Roman" w:hAnsi="Times New Roman" w:cs="Times New Roman"/>
                <w:sz w:val="26"/>
                <w:szCs w:val="26"/>
              </w:rPr>
              <w:t>Исполнение функции владельца специальных счетов.</w:t>
            </w:r>
          </w:p>
        </w:tc>
        <w:tc>
          <w:tcPr>
            <w:tcW w:w="1984" w:type="dxa"/>
            <w:hideMark/>
          </w:tcPr>
          <w:p w:rsidR="00AC0844" w:rsidRDefault="00AC0844">
            <w:pPr>
              <w:widowControl/>
              <w:suppressAutoHyphens w:val="0"/>
              <w:autoSpaceDE/>
              <w:autoSpaceDN w:val="0"/>
              <w:spacing w:after="160" w:line="256" w:lineRule="auto"/>
              <w:jc w:val="center"/>
              <w:rPr>
                <w:rFonts w:ascii="Times New Roman" w:hAnsi="Times New Roman" w:cs="Times New Roman"/>
                <w:sz w:val="26"/>
                <w:szCs w:val="26"/>
              </w:rPr>
            </w:pPr>
            <w:r>
              <w:rPr>
                <w:rFonts w:ascii="Times New Roman" w:hAnsi="Times New Roman" w:cs="Times New Roman"/>
                <w:sz w:val="26"/>
                <w:szCs w:val="26"/>
              </w:rPr>
              <w:t>33</w:t>
            </w:r>
          </w:p>
        </w:tc>
      </w:tr>
      <w:tr w:rsidR="00AC0844" w:rsidTr="00AC0844">
        <w:trPr>
          <w:trHeight w:val="1110"/>
        </w:trPr>
        <w:tc>
          <w:tcPr>
            <w:tcW w:w="625" w:type="dxa"/>
            <w:hideMark/>
          </w:tcPr>
          <w:p w:rsidR="00AC0844" w:rsidRDefault="00AC0844">
            <w:pPr>
              <w:widowControl/>
              <w:suppressAutoHyphens w:val="0"/>
              <w:autoSpaceDE/>
              <w:autoSpaceDN w:val="0"/>
              <w:spacing w:after="160" w:line="256"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088" w:type="dxa"/>
            <w:hideMark/>
          </w:tcPr>
          <w:p w:rsidR="00AC0844" w:rsidRDefault="00AC0844">
            <w:pPr>
              <w:widowControl/>
              <w:suppressAutoHyphens w:val="0"/>
              <w:autoSpaceDE/>
              <w:autoSpaceDN w:val="0"/>
              <w:spacing w:after="160" w:line="256" w:lineRule="auto"/>
              <w:jc w:val="both"/>
              <w:rPr>
                <w:rFonts w:ascii="Times New Roman" w:hAnsi="Times New Roman" w:cs="Times New Roman"/>
                <w:sz w:val="26"/>
                <w:szCs w:val="26"/>
              </w:rPr>
            </w:pPr>
            <w:r>
              <w:rPr>
                <w:rFonts w:ascii="Times New Roman" w:hAnsi="Times New Roman" w:cs="Times New Roman"/>
                <w:sz w:val="26"/>
                <w:szCs w:val="26"/>
              </w:rPr>
              <w:t>Информирование собственников помещений в многоквартирных домах по вопросам организации и проведения капитального ремонта общего имущества в многоквартирных домах</w:t>
            </w:r>
          </w:p>
        </w:tc>
        <w:tc>
          <w:tcPr>
            <w:tcW w:w="1984" w:type="dxa"/>
            <w:hideMark/>
          </w:tcPr>
          <w:p w:rsidR="00AC0844" w:rsidRDefault="00AC0844">
            <w:pPr>
              <w:widowControl/>
              <w:suppressAutoHyphens w:val="0"/>
              <w:autoSpaceDE/>
              <w:autoSpaceDN w:val="0"/>
              <w:spacing w:after="160" w:line="256" w:lineRule="auto"/>
              <w:jc w:val="center"/>
              <w:rPr>
                <w:rFonts w:ascii="Times New Roman" w:hAnsi="Times New Roman" w:cs="Times New Roman"/>
                <w:sz w:val="26"/>
                <w:szCs w:val="26"/>
              </w:rPr>
            </w:pPr>
            <w:r>
              <w:rPr>
                <w:rFonts w:ascii="Times New Roman" w:hAnsi="Times New Roman" w:cs="Times New Roman"/>
                <w:sz w:val="26"/>
                <w:szCs w:val="26"/>
              </w:rPr>
              <w:t>36</w:t>
            </w:r>
          </w:p>
        </w:tc>
      </w:tr>
      <w:tr w:rsidR="00AC0844" w:rsidTr="00AC0844">
        <w:trPr>
          <w:trHeight w:val="509"/>
        </w:trPr>
        <w:tc>
          <w:tcPr>
            <w:tcW w:w="625" w:type="dxa"/>
            <w:hideMark/>
          </w:tcPr>
          <w:p w:rsidR="00AC0844" w:rsidRDefault="00AC0844">
            <w:pPr>
              <w:widowControl/>
              <w:suppressAutoHyphens w:val="0"/>
              <w:autoSpaceDE/>
              <w:autoSpaceDN w:val="0"/>
              <w:spacing w:after="160" w:line="256" w:lineRule="auto"/>
              <w:jc w:val="both"/>
              <w:rPr>
                <w:rFonts w:ascii="Times New Roman" w:hAnsi="Times New Roman" w:cs="Times New Roman"/>
                <w:sz w:val="26"/>
                <w:szCs w:val="26"/>
              </w:rPr>
            </w:pPr>
            <w:r>
              <w:rPr>
                <w:rFonts w:ascii="Times New Roman" w:hAnsi="Times New Roman" w:cs="Times New Roman"/>
                <w:sz w:val="26"/>
                <w:szCs w:val="26"/>
              </w:rPr>
              <w:t>3.1.</w:t>
            </w:r>
          </w:p>
        </w:tc>
        <w:tc>
          <w:tcPr>
            <w:tcW w:w="7088" w:type="dxa"/>
            <w:hideMark/>
          </w:tcPr>
          <w:p w:rsidR="00AC0844" w:rsidRDefault="00AC0844">
            <w:pPr>
              <w:widowControl/>
              <w:suppressAutoHyphens w:val="0"/>
              <w:autoSpaceDE/>
              <w:autoSpaceDN w:val="0"/>
              <w:spacing w:after="160" w:line="256" w:lineRule="auto"/>
              <w:jc w:val="both"/>
              <w:rPr>
                <w:rFonts w:ascii="Times New Roman" w:hAnsi="Times New Roman" w:cs="Times New Roman"/>
                <w:sz w:val="26"/>
                <w:szCs w:val="26"/>
              </w:rPr>
            </w:pPr>
            <w:r>
              <w:rPr>
                <w:rFonts w:ascii="Times New Roman" w:hAnsi="Times New Roman" w:cs="Times New Roman"/>
                <w:sz w:val="26"/>
                <w:szCs w:val="26"/>
              </w:rPr>
              <w:t>Общие положения</w:t>
            </w:r>
          </w:p>
        </w:tc>
        <w:tc>
          <w:tcPr>
            <w:tcW w:w="1984" w:type="dxa"/>
            <w:hideMark/>
          </w:tcPr>
          <w:p w:rsidR="00AC0844" w:rsidRDefault="00AC0844">
            <w:pPr>
              <w:widowControl/>
              <w:suppressAutoHyphens w:val="0"/>
              <w:autoSpaceDE/>
              <w:autoSpaceDN w:val="0"/>
              <w:spacing w:after="160" w:line="256" w:lineRule="auto"/>
              <w:jc w:val="center"/>
              <w:rPr>
                <w:rFonts w:ascii="Times New Roman" w:hAnsi="Times New Roman" w:cs="Times New Roman"/>
                <w:sz w:val="26"/>
                <w:szCs w:val="26"/>
              </w:rPr>
            </w:pPr>
            <w:r>
              <w:rPr>
                <w:rFonts w:ascii="Times New Roman" w:hAnsi="Times New Roman" w:cs="Times New Roman"/>
                <w:sz w:val="26"/>
                <w:szCs w:val="26"/>
              </w:rPr>
              <w:t>36</w:t>
            </w:r>
          </w:p>
        </w:tc>
      </w:tr>
      <w:tr w:rsidR="00AC0844" w:rsidTr="00AC0844">
        <w:trPr>
          <w:trHeight w:val="558"/>
        </w:trPr>
        <w:tc>
          <w:tcPr>
            <w:tcW w:w="625" w:type="dxa"/>
            <w:hideMark/>
          </w:tcPr>
          <w:p w:rsidR="00AC0844" w:rsidRDefault="00AC0844">
            <w:pPr>
              <w:widowControl/>
              <w:suppressAutoHyphens w:val="0"/>
              <w:autoSpaceDE/>
              <w:autoSpaceDN w:val="0"/>
              <w:spacing w:after="160" w:line="256" w:lineRule="auto"/>
              <w:jc w:val="both"/>
              <w:rPr>
                <w:rFonts w:ascii="Times New Roman" w:hAnsi="Times New Roman" w:cs="Times New Roman"/>
                <w:sz w:val="26"/>
                <w:szCs w:val="26"/>
              </w:rPr>
            </w:pPr>
            <w:r>
              <w:rPr>
                <w:rFonts w:ascii="Times New Roman" w:hAnsi="Times New Roman" w:cs="Times New Roman"/>
                <w:sz w:val="26"/>
                <w:szCs w:val="26"/>
              </w:rPr>
              <w:t>3.2.</w:t>
            </w:r>
          </w:p>
        </w:tc>
        <w:tc>
          <w:tcPr>
            <w:tcW w:w="7088" w:type="dxa"/>
            <w:hideMark/>
          </w:tcPr>
          <w:p w:rsidR="00AC0844" w:rsidRDefault="00AC0844">
            <w:pPr>
              <w:widowControl/>
              <w:suppressAutoHyphens w:val="0"/>
              <w:autoSpaceDE/>
              <w:autoSpaceDN w:val="0"/>
              <w:spacing w:after="160" w:line="256" w:lineRule="auto"/>
              <w:jc w:val="both"/>
              <w:rPr>
                <w:rFonts w:ascii="Times New Roman" w:hAnsi="Times New Roman" w:cs="Times New Roman"/>
                <w:sz w:val="26"/>
                <w:szCs w:val="26"/>
              </w:rPr>
            </w:pPr>
            <w:r>
              <w:rPr>
                <w:rFonts w:ascii="Times New Roman" w:hAnsi="Times New Roman" w:cs="Times New Roman"/>
                <w:sz w:val="26"/>
                <w:szCs w:val="26"/>
              </w:rPr>
              <w:t>Взаимодействие с собственниками помещений в МКД</w:t>
            </w:r>
          </w:p>
        </w:tc>
        <w:tc>
          <w:tcPr>
            <w:tcW w:w="1984" w:type="dxa"/>
            <w:hideMark/>
          </w:tcPr>
          <w:p w:rsidR="00AC0844" w:rsidRDefault="00AC0844">
            <w:pPr>
              <w:widowControl/>
              <w:suppressAutoHyphens w:val="0"/>
              <w:autoSpaceDE/>
              <w:autoSpaceDN w:val="0"/>
              <w:spacing w:after="160" w:line="256" w:lineRule="auto"/>
              <w:jc w:val="center"/>
              <w:rPr>
                <w:rFonts w:ascii="Times New Roman" w:hAnsi="Times New Roman" w:cs="Times New Roman"/>
                <w:sz w:val="26"/>
                <w:szCs w:val="26"/>
              </w:rPr>
            </w:pPr>
            <w:r>
              <w:rPr>
                <w:rFonts w:ascii="Times New Roman" w:hAnsi="Times New Roman" w:cs="Times New Roman"/>
                <w:sz w:val="26"/>
                <w:szCs w:val="26"/>
              </w:rPr>
              <w:t>37</w:t>
            </w:r>
          </w:p>
        </w:tc>
      </w:tr>
      <w:tr w:rsidR="00AC0844" w:rsidTr="00AC0844">
        <w:trPr>
          <w:trHeight w:val="559"/>
        </w:trPr>
        <w:tc>
          <w:tcPr>
            <w:tcW w:w="625" w:type="dxa"/>
            <w:hideMark/>
          </w:tcPr>
          <w:p w:rsidR="00AC0844" w:rsidRDefault="00AC0844">
            <w:pPr>
              <w:widowControl/>
              <w:suppressAutoHyphens w:val="0"/>
              <w:autoSpaceDE/>
              <w:autoSpaceDN w:val="0"/>
              <w:spacing w:after="160" w:line="256" w:lineRule="auto"/>
              <w:jc w:val="both"/>
              <w:rPr>
                <w:rFonts w:ascii="Times New Roman" w:hAnsi="Times New Roman" w:cs="Times New Roman"/>
                <w:sz w:val="26"/>
                <w:szCs w:val="26"/>
              </w:rPr>
            </w:pPr>
            <w:r>
              <w:rPr>
                <w:rFonts w:ascii="Times New Roman" w:hAnsi="Times New Roman" w:cs="Times New Roman"/>
                <w:sz w:val="26"/>
                <w:szCs w:val="26"/>
              </w:rPr>
              <w:t>3.3.</w:t>
            </w:r>
          </w:p>
        </w:tc>
        <w:tc>
          <w:tcPr>
            <w:tcW w:w="7088" w:type="dxa"/>
            <w:hideMark/>
          </w:tcPr>
          <w:p w:rsidR="00AC0844" w:rsidRDefault="00AC0844">
            <w:pPr>
              <w:widowControl/>
              <w:suppressAutoHyphens w:val="0"/>
              <w:autoSpaceDE/>
              <w:autoSpaceDN w:val="0"/>
              <w:spacing w:after="160" w:line="256" w:lineRule="auto"/>
              <w:jc w:val="both"/>
              <w:rPr>
                <w:rFonts w:ascii="Times New Roman" w:hAnsi="Times New Roman" w:cs="Times New Roman"/>
                <w:sz w:val="26"/>
                <w:szCs w:val="26"/>
              </w:rPr>
            </w:pPr>
            <w:r>
              <w:rPr>
                <w:rFonts w:ascii="Times New Roman" w:hAnsi="Times New Roman" w:cs="Times New Roman"/>
                <w:sz w:val="26"/>
                <w:szCs w:val="26"/>
              </w:rPr>
              <w:t>Взаимодействие с органами местного самоуправления</w:t>
            </w:r>
          </w:p>
        </w:tc>
        <w:tc>
          <w:tcPr>
            <w:tcW w:w="1984" w:type="dxa"/>
            <w:hideMark/>
          </w:tcPr>
          <w:p w:rsidR="00AC0844" w:rsidRDefault="00AC0844">
            <w:pPr>
              <w:widowControl/>
              <w:suppressAutoHyphens w:val="0"/>
              <w:autoSpaceDE/>
              <w:autoSpaceDN w:val="0"/>
              <w:spacing w:after="160" w:line="256" w:lineRule="auto"/>
              <w:jc w:val="center"/>
              <w:rPr>
                <w:rFonts w:ascii="Times New Roman" w:hAnsi="Times New Roman" w:cs="Times New Roman"/>
                <w:sz w:val="26"/>
                <w:szCs w:val="26"/>
              </w:rPr>
            </w:pPr>
            <w:r>
              <w:rPr>
                <w:rFonts w:ascii="Times New Roman" w:hAnsi="Times New Roman" w:cs="Times New Roman"/>
                <w:sz w:val="26"/>
                <w:szCs w:val="26"/>
              </w:rPr>
              <w:t>38</w:t>
            </w:r>
          </w:p>
        </w:tc>
      </w:tr>
      <w:tr w:rsidR="00AC0844" w:rsidTr="00AC0844">
        <w:trPr>
          <w:trHeight w:val="560"/>
        </w:trPr>
        <w:tc>
          <w:tcPr>
            <w:tcW w:w="625" w:type="dxa"/>
            <w:hideMark/>
          </w:tcPr>
          <w:p w:rsidR="00AC0844" w:rsidRDefault="00AC0844">
            <w:pPr>
              <w:widowControl/>
              <w:suppressAutoHyphens w:val="0"/>
              <w:autoSpaceDE/>
              <w:autoSpaceDN w:val="0"/>
              <w:spacing w:after="160" w:line="256" w:lineRule="auto"/>
              <w:jc w:val="both"/>
              <w:rPr>
                <w:rFonts w:ascii="Times New Roman" w:hAnsi="Times New Roman" w:cs="Times New Roman"/>
                <w:sz w:val="26"/>
                <w:szCs w:val="26"/>
              </w:rPr>
            </w:pPr>
            <w:r>
              <w:rPr>
                <w:rFonts w:ascii="Times New Roman" w:hAnsi="Times New Roman" w:cs="Times New Roman"/>
                <w:sz w:val="26"/>
                <w:szCs w:val="26"/>
              </w:rPr>
              <w:t>3.4.</w:t>
            </w:r>
          </w:p>
        </w:tc>
        <w:tc>
          <w:tcPr>
            <w:tcW w:w="7088" w:type="dxa"/>
            <w:hideMark/>
          </w:tcPr>
          <w:p w:rsidR="00AC0844" w:rsidRDefault="00AC0844">
            <w:pPr>
              <w:widowControl/>
              <w:suppressAutoHyphens w:val="0"/>
              <w:autoSpaceDE/>
              <w:autoSpaceDN w:val="0"/>
              <w:spacing w:after="160" w:line="256" w:lineRule="auto"/>
              <w:jc w:val="both"/>
              <w:rPr>
                <w:rFonts w:ascii="Times New Roman" w:hAnsi="Times New Roman" w:cs="Times New Roman"/>
                <w:sz w:val="26"/>
                <w:szCs w:val="26"/>
              </w:rPr>
            </w:pPr>
            <w:r>
              <w:rPr>
                <w:rFonts w:ascii="Times New Roman" w:hAnsi="Times New Roman" w:cs="Times New Roman"/>
                <w:sz w:val="26"/>
                <w:szCs w:val="26"/>
              </w:rPr>
              <w:t>Взаимодействие с общественными организациями</w:t>
            </w:r>
          </w:p>
        </w:tc>
        <w:tc>
          <w:tcPr>
            <w:tcW w:w="1984" w:type="dxa"/>
            <w:hideMark/>
          </w:tcPr>
          <w:p w:rsidR="00AC0844" w:rsidRDefault="00AC0844">
            <w:pPr>
              <w:widowControl/>
              <w:suppressAutoHyphens w:val="0"/>
              <w:autoSpaceDE/>
              <w:autoSpaceDN w:val="0"/>
              <w:spacing w:after="160" w:line="256" w:lineRule="auto"/>
              <w:jc w:val="center"/>
              <w:rPr>
                <w:rFonts w:ascii="Times New Roman" w:hAnsi="Times New Roman" w:cs="Times New Roman"/>
                <w:sz w:val="26"/>
                <w:szCs w:val="26"/>
              </w:rPr>
            </w:pPr>
            <w:r>
              <w:rPr>
                <w:rFonts w:ascii="Times New Roman" w:hAnsi="Times New Roman" w:cs="Times New Roman"/>
                <w:sz w:val="26"/>
                <w:szCs w:val="26"/>
              </w:rPr>
              <w:t>39</w:t>
            </w:r>
          </w:p>
        </w:tc>
      </w:tr>
      <w:tr w:rsidR="00AC0844" w:rsidTr="00AC0844">
        <w:trPr>
          <w:trHeight w:val="1829"/>
        </w:trPr>
        <w:tc>
          <w:tcPr>
            <w:tcW w:w="625" w:type="dxa"/>
            <w:hideMark/>
          </w:tcPr>
          <w:p w:rsidR="00AC0844" w:rsidRDefault="00AC0844">
            <w:pPr>
              <w:widowControl/>
              <w:suppressAutoHyphens w:val="0"/>
              <w:autoSpaceDE/>
              <w:autoSpaceDN w:val="0"/>
              <w:spacing w:after="160" w:line="256"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088" w:type="dxa"/>
            <w:hideMark/>
          </w:tcPr>
          <w:p w:rsidR="00AC0844" w:rsidRDefault="00AC0844">
            <w:pPr>
              <w:widowControl/>
              <w:suppressAutoHyphens w:val="0"/>
              <w:autoSpaceDE/>
              <w:autoSpaceDN w:val="0"/>
              <w:spacing w:after="160" w:line="256" w:lineRule="auto"/>
              <w:jc w:val="both"/>
              <w:rPr>
                <w:rFonts w:ascii="Times New Roman" w:hAnsi="Times New Roman" w:cs="Times New Roman"/>
                <w:sz w:val="26"/>
                <w:szCs w:val="26"/>
              </w:rPr>
            </w:pPr>
            <w:r>
              <w:rPr>
                <w:rFonts w:ascii="Times New Roman" w:hAnsi="Times New Roman" w:cs="Times New Roman"/>
                <w:sz w:val="26"/>
                <w:szCs w:val="26"/>
              </w:rPr>
              <w:t>Предложения Фонда капитального ремонта Республики Карелия по внесению изменений в действующие нормативные правовые акты Республики Карелия, регулирующие вопросы организации и проведения капитального ремонта</w:t>
            </w:r>
          </w:p>
        </w:tc>
        <w:tc>
          <w:tcPr>
            <w:tcW w:w="1984" w:type="dxa"/>
            <w:hideMark/>
          </w:tcPr>
          <w:p w:rsidR="00AC0844" w:rsidRDefault="00AC0844">
            <w:pPr>
              <w:widowControl/>
              <w:suppressAutoHyphens w:val="0"/>
              <w:autoSpaceDE/>
              <w:autoSpaceDN w:val="0"/>
              <w:spacing w:after="160" w:line="256" w:lineRule="auto"/>
              <w:jc w:val="center"/>
              <w:rPr>
                <w:rFonts w:ascii="Times New Roman" w:hAnsi="Times New Roman" w:cs="Times New Roman"/>
                <w:sz w:val="26"/>
                <w:szCs w:val="26"/>
              </w:rPr>
            </w:pPr>
            <w:r>
              <w:rPr>
                <w:rFonts w:ascii="Times New Roman" w:hAnsi="Times New Roman" w:cs="Times New Roman"/>
                <w:sz w:val="26"/>
                <w:szCs w:val="26"/>
              </w:rPr>
              <w:t>45</w:t>
            </w:r>
          </w:p>
        </w:tc>
      </w:tr>
      <w:tr w:rsidR="00AC0844" w:rsidTr="00AC0844">
        <w:tc>
          <w:tcPr>
            <w:tcW w:w="625" w:type="dxa"/>
            <w:hideMark/>
          </w:tcPr>
          <w:p w:rsidR="00AC0844" w:rsidRDefault="00AC0844">
            <w:pPr>
              <w:widowControl/>
              <w:suppressAutoHyphens w:val="0"/>
              <w:autoSpaceDE/>
              <w:autoSpaceDN w:val="0"/>
              <w:spacing w:after="160" w:line="256" w:lineRule="auto"/>
              <w:jc w:val="both"/>
              <w:rPr>
                <w:rFonts w:ascii="Times New Roman" w:hAnsi="Times New Roman" w:cs="Times New Roman"/>
                <w:sz w:val="26"/>
                <w:szCs w:val="26"/>
              </w:rPr>
            </w:pPr>
            <w:r>
              <w:rPr>
                <w:rFonts w:ascii="Times New Roman" w:hAnsi="Times New Roman" w:cs="Times New Roman"/>
                <w:sz w:val="26"/>
                <w:szCs w:val="26"/>
              </w:rPr>
              <w:t>5.</w:t>
            </w:r>
          </w:p>
        </w:tc>
        <w:tc>
          <w:tcPr>
            <w:tcW w:w="7088" w:type="dxa"/>
          </w:tcPr>
          <w:p w:rsidR="00AC0844" w:rsidRDefault="00AC0844">
            <w:pPr>
              <w:widowControl/>
              <w:suppressAutoHyphens w:val="0"/>
              <w:autoSpaceDE/>
              <w:autoSpaceDN w:val="0"/>
              <w:jc w:val="both"/>
              <w:rPr>
                <w:rFonts w:ascii="Times New Roman" w:hAnsi="Times New Roman" w:cs="Times New Roman"/>
                <w:sz w:val="26"/>
                <w:szCs w:val="26"/>
              </w:rPr>
            </w:pPr>
            <w:r>
              <w:rPr>
                <w:rFonts w:ascii="Times New Roman" w:hAnsi="Times New Roman" w:cs="Times New Roman"/>
                <w:sz w:val="26"/>
                <w:szCs w:val="26"/>
              </w:rPr>
              <w:t>Административно-хозяйственные расходы</w:t>
            </w:r>
          </w:p>
          <w:p w:rsidR="00AC0844" w:rsidRDefault="00AC0844">
            <w:pPr>
              <w:widowControl/>
              <w:suppressAutoHyphens w:val="0"/>
              <w:autoSpaceDE/>
              <w:autoSpaceDN w:val="0"/>
              <w:jc w:val="both"/>
              <w:rPr>
                <w:rFonts w:ascii="Times New Roman" w:hAnsi="Times New Roman" w:cs="Times New Roman"/>
                <w:sz w:val="26"/>
                <w:szCs w:val="26"/>
              </w:rPr>
            </w:pPr>
            <w:r>
              <w:rPr>
                <w:rFonts w:ascii="Times New Roman" w:hAnsi="Times New Roman" w:cs="Times New Roman"/>
                <w:sz w:val="26"/>
                <w:szCs w:val="26"/>
              </w:rPr>
              <w:t>Фонда капитального ремонта Республики Карелия</w:t>
            </w:r>
          </w:p>
          <w:p w:rsidR="00AC0844" w:rsidRDefault="00AC0844">
            <w:pPr>
              <w:widowControl/>
              <w:suppressAutoHyphens w:val="0"/>
              <w:autoSpaceDE/>
              <w:autoSpaceDN w:val="0"/>
              <w:jc w:val="both"/>
              <w:rPr>
                <w:rFonts w:ascii="Times New Roman" w:hAnsi="Times New Roman" w:cs="Times New Roman"/>
                <w:sz w:val="26"/>
                <w:szCs w:val="26"/>
              </w:rPr>
            </w:pPr>
          </w:p>
        </w:tc>
        <w:tc>
          <w:tcPr>
            <w:tcW w:w="1984" w:type="dxa"/>
            <w:hideMark/>
          </w:tcPr>
          <w:p w:rsidR="00AC0844" w:rsidRDefault="00AC0844">
            <w:pPr>
              <w:widowControl/>
              <w:suppressAutoHyphens w:val="0"/>
              <w:autoSpaceDE/>
              <w:autoSpaceDN w:val="0"/>
              <w:spacing w:after="160" w:line="256" w:lineRule="auto"/>
              <w:jc w:val="center"/>
              <w:rPr>
                <w:rFonts w:ascii="Times New Roman" w:hAnsi="Times New Roman" w:cs="Times New Roman"/>
                <w:sz w:val="26"/>
                <w:szCs w:val="26"/>
              </w:rPr>
            </w:pPr>
            <w:r>
              <w:rPr>
                <w:rFonts w:ascii="Times New Roman" w:hAnsi="Times New Roman" w:cs="Times New Roman"/>
                <w:sz w:val="26"/>
                <w:szCs w:val="26"/>
              </w:rPr>
              <w:t>50</w:t>
            </w:r>
          </w:p>
        </w:tc>
      </w:tr>
      <w:tr w:rsidR="00AC0844" w:rsidTr="00AC0844">
        <w:tc>
          <w:tcPr>
            <w:tcW w:w="625" w:type="dxa"/>
            <w:hideMark/>
          </w:tcPr>
          <w:p w:rsidR="00AC0844" w:rsidRDefault="00AC0844">
            <w:pPr>
              <w:widowControl/>
              <w:suppressAutoHyphens w:val="0"/>
              <w:autoSpaceDE/>
              <w:autoSpaceDN w:val="0"/>
              <w:spacing w:after="160" w:line="254" w:lineRule="auto"/>
              <w:jc w:val="both"/>
              <w:rPr>
                <w:rFonts w:ascii="Times New Roman" w:hAnsi="Times New Roman" w:cs="Times New Roman"/>
                <w:sz w:val="26"/>
                <w:szCs w:val="26"/>
              </w:rPr>
            </w:pPr>
            <w:r>
              <w:rPr>
                <w:rFonts w:ascii="Times New Roman" w:hAnsi="Times New Roman" w:cs="Times New Roman"/>
                <w:sz w:val="26"/>
                <w:szCs w:val="26"/>
              </w:rPr>
              <w:t>6.</w:t>
            </w:r>
          </w:p>
        </w:tc>
        <w:tc>
          <w:tcPr>
            <w:tcW w:w="7088" w:type="dxa"/>
            <w:hideMark/>
          </w:tcPr>
          <w:p w:rsidR="00AC0844" w:rsidRDefault="00AC0844">
            <w:pPr>
              <w:widowControl/>
              <w:suppressAutoHyphens w:val="0"/>
              <w:autoSpaceDE/>
              <w:autoSpaceDN w:val="0"/>
              <w:spacing w:after="160" w:line="254" w:lineRule="auto"/>
              <w:jc w:val="both"/>
              <w:rPr>
                <w:rFonts w:ascii="Times New Roman" w:hAnsi="Times New Roman" w:cs="Times New Roman"/>
                <w:sz w:val="26"/>
                <w:szCs w:val="26"/>
              </w:rPr>
            </w:pPr>
            <w:r>
              <w:rPr>
                <w:rFonts w:ascii="Times New Roman" w:hAnsi="Times New Roman" w:cs="Times New Roman"/>
                <w:sz w:val="26"/>
                <w:szCs w:val="26"/>
              </w:rPr>
              <w:t>Заключение</w:t>
            </w:r>
          </w:p>
        </w:tc>
        <w:tc>
          <w:tcPr>
            <w:tcW w:w="1984" w:type="dxa"/>
            <w:hideMark/>
          </w:tcPr>
          <w:p w:rsidR="00AC0844" w:rsidRDefault="00AC0844">
            <w:pPr>
              <w:widowControl/>
              <w:suppressAutoHyphens w:val="0"/>
              <w:autoSpaceDE/>
              <w:autoSpaceDN w:val="0"/>
              <w:spacing w:after="160" w:line="254" w:lineRule="auto"/>
              <w:jc w:val="center"/>
              <w:rPr>
                <w:rFonts w:ascii="Times New Roman" w:hAnsi="Times New Roman" w:cs="Times New Roman"/>
                <w:sz w:val="26"/>
                <w:szCs w:val="26"/>
              </w:rPr>
            </w:pPr>
            <w:r>
              <w:rPr>
                <w:rFonts w:ascii="Times New Roman" w:hAnsi="Times New Roman" w:cs="Times New Roman"/>
                <w:sz w:val="26"/>
                <w:szCs w:val="26"/>
              </w:rPr>
              <w:t>53</w:t>
            </w:r>
          </w:p>
        </w:tc>
      </w:tr>
    </w:tbl>
    <w:p w:rsidR="00AC0844" w:rsidRDefault="00AC0844" w:rsidP="00AC0844">
      <w:pPr>
        <w:widowControl/>
        <w:suppressAutoHyphens w:val="0"/>
        <w:autoSpaceDE/>
        <w:autoSpaceDN w:val="0"/>
        <w:spacing w:after="160" w:line="256" w:lineRule="auto"/>
        <w:jc w:val="both"/>
        <w:rPr>
          <w:rFonts w:ascii="Times New Roman" w:hAnsi="Times New Roman" w:cs="Times New Roman"/>
          <w:b/>
          <w:sz w:val="26"/>
          <w:szCs w:val="26"/>
        </w:rPr>
      </w:pPr>
      <w:r>
        <w:rPr>
          <w:rFonts w:ascii="Times New Roman" w:hAnsi="Times New Roman" w:cs="Times New Roman"/>
          <w:b/>
          <w:sz w:val="26"/>
          <w:szCs w:val="26"/>
        </w:rPr>
        <w:br w:type="textWrapping" w:clear="all"/>
      </w:r>
    </w:p>
    <w:p w:rsidR="00AC0844" w:rsidRDefault="00AC0844" w:rsidP="00AC0844">
      <w:pPr>
        <w:widowControl/>
        <w:suppressAutoHyphens w:val="0"/>
        <w:autoSpaceDE/>
        <w:autoSpaceDN w:val="0"/>
        <w:spacing w:after="160" w:line="256" w:lineRule="auto"/>
        <w:rPr>
          <w:rFonts w:ascii="Times New Roman" w:hAnsi="Times New Roman" w:cs="Times New Roman"/>
          <w:b/>
          <w:sz w:val="26"/>
          <w:szCs w:val="26"/>
        </w:rPr>
      </w:pPr>
      <w:r>
        <w:rPr>
          <w:rFonts w:ascii="Times New Roman" w:hAnsi="Times New Roman" w:cs="Times New Roman"/>
          <w:b/>
          <w:sz w:val="26"/>
          <w:szCs w:val="26"/>
        </w:rPr>
        <w:br w:type="page"/>
      </w:r>
    </w:p>
    <w:p w:rsidR="00AC0844" w:rsidRDefault="00AC0844" w:rsidP="00AC0844">
      <w:pPr>
        <w:widowControl/>
        <w:suppressAutoHyphens w:val="0"/>
        <w:autoSpaceDE/>
        <w:autoSpaceDN w:val="0"/>
        <w:spacing w:after="160" w:line="256" w:lineRule="auto"/>
        <w:jc w:val="center"/>
        <w:rPr>
          <w:rFonts w:ascii="Times New Roman" w:hAnsi="Times New Roman" w:cs="Times New Roman"/>
          <w:b/>
          <w:sz w:val="26"/>
          <w:szCs w:val="26"/>
        </w:rPr>
      </w:pPr>
      <w:r>
        <w:rPr>
          <w:rFonts w:ascii="Times New Roman" w:hAnsi="Times New Roman" w:cs="Times New Roman"/>
          <w:b/>
          <w:sz w:val="26"/>
          <w:szCs w:val="26"/>
        </w:rPr>
        <w:t>Введение</w:t>
      </w:r>
    </w:p>
    <w:p w:rsidR="00AC0844" w:rsidRDefault="00AC0844" w:rsidP="00AC0844">
      <w:pPr>
        <w:ind w:firstLine="709"/>
        <w:jc w:val="center"/>
        <w:rPr>
          <w:rFonts w:ascii="Times New Roman" w:hAnsi="Times New Roman" w:cs="Times New Roman"/>
          <w:sz w:val="26"/>
          <w:szCs w:val="26"/>
        </w:rPr>
      </w:pPr>
    </w:p>
    <w:p w:rsidR="00AC0844" w:rsidRDefault="00AC0844" w:rsidP="00AC0844">
      <w:pPr>
        <w:autoSpaceDN w:val="0"/>
        <w:adjustRightInd w:val="0"/>
        <w:spacing w:line="360" w:lineRule="auto"/>
        <w:ind w:firstLine="709"/>
        <w:jc w:val="both"/>
        <w:rPr>
          <w:rFonts w:ascii="Times New Roman" w:hAnsi="Times New Roman" w:cs="Times New Roman"/>
          <w:sz w:val="26"/>
          <w:szCs w:val="24"/>
        </w:rPr>
      </w:pPr>
      <w:r>
        <w:rPr>
          <w:rFonts w:ascii="Times New Roman" w:hAnsi="Times New Roman" w:cs="Times New Roman"/>
          <w:sz w:val="26"/>
          <w:szCs w:val="26"/>
        </w:rPr>
        <w:t xml:space="preserve">В соответствии с Региональной программой капитального ремонта общего имущества в многоквартирных домах, расположенных на территории Республики Карелия, на 2015-2044 годы, утвержденной Постановлением Правительства Республики Карелия от 26 ноября 2014 года № 346-П, Фонду капитального ремонта Республики Карелия в 2016 году необходимо обеспечить организацию и проведение капитального ремонта общего имущества в отношении 230 МКД, расположенных на территории Республики Карелия и </w:t>
      </w:r>
      <w:r>
        <w:rPr>
          <w:rFonts w:ascii="Times New Roman" w:hAnsi="Times New Roman" w:cs="Times New Roman"/>
          <w:sz w:val="26"/>
          <w:szCs w:val="24"/>
        </w:rPr>
        <w:t xml:space="preserve">формирующих фонд капитального ремонта на счете регионального оператора, </w:t>
      </w:r>
      <w:r>
        <w:rPr>
          <w:rFonts w:ascii="Times New Roman" w:hAnsi="Times New Roman" w:cs="Times New Roman"/>
          <w:sz w:val="26"/>
          <w:szCs w:val="26"/>
        </w:rPr>
        <w:t xml:space="preserve">из которых </w:t>
      </w:r>
      <w:r>
        <w:rPr>
          <w:rFonts w:ascii="Times New Roman" w:hAnsi="Times New Roman" w:cs="Times New Roman"/>
          <w:sz w:val="26"/>
          <w:szCs w:val="24"/>
        </w:rPr>
        <w:t xml:space="preserve">21 МКД являются аварийными, в связи с чем Фонд в 2016 г. организует работы по капитальному ремонту в отношении 209 МКД, </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По состоянию на 31.12.2016 г. собственники помещений по 5 452 МКД общей площадью 5 632 339, 95 м. кв. формируют фонд капитального ремонта на счете регионального оператора. Из них собственники 490 МКД выбрали указанный способ формирование фонда капитального ремонта на основании решений общих собраний собственников, 4 962 МКД формируют фонд капитального ремонта на счете регионального оператора на основании решений органов местного самоуправления.</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В целях реализации Программы капитального ремонта в Республике Карелия открыто 1238 специальных банковских счетов для формирования фонда капитального ремонта общего имущества собственников многоквартирного дома, в том числе 154 специальных счета - у регионального оператора (12 % от общего количества специальных счетов), 261 специальный счет - у ТСЖ, ЖСК (21 % от общего количества специальных счетов), 823 специальных счета - у управляющих организаций (67 % от общего количества специальных счетов).</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Фонд капитального ремонта Республики Карелия (далее – Фонд, региональный оператор) создан в соответствии с Постановлением Правительства Республики Карелия от 21 марта 2014 года № 72-П.</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Основными целями создания Фонда являются:</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создание условий для формирования фонда капитального ремонта;</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обеспечение организации и своевременного проведения капитального ремонта общего имущества в многоквартирных домах (далее – МКД), расположенных на территории Республики Карелия.</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Организационная структура Фонда состоит из организационно-правового отдела, отдела формирования, сбора и учета средств капитального ремонта, бухгалтерии и отдела технического заказчика. Фонд укомплектован сотрудниками в соответствии с утвержденным штатным расписанием. Общее количество сотрудников Фонда – 31 сотрудник.</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Фондом с момента определения перечня МКД, формирующих фонд капитального ремонта на счете регионального оператора (01.06.2015 г.), выполнены следующие работы:</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заключен агентский договор с ПАО «Единый расчетный центр Республики Карелия» (далее – ПАО «ЕРЦ РК»), в соответствии с которым Фондом ПАО «ЕРЦ РК» переданы функции по начислению взносов, доставке квитанций, сбору платежей за капитальный ремонт от собственников помещений в МКД, ведение претензионной и исковой работы;</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заключены договоры о формировании фонда капитального ремонта и об организации проведения капитального ремонта с органами местного самоуправления по помещениям в МКД, формирующих фонд капитального ремонта на счете регионального оператора;</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заключены соглашения о взаимодействии с органами местного самоуправления, предметом которых является своевременное предоставление информации, в том числе по изменениям в составе муниципального жилого фонда, выполнению иных обязательств, возложенных на органы местного самоуправления нормативными актами в сфере регулирования капитального ремонта общего имущества МКД;</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сформирована база начислений взносов на капитальный ремонт собственникам помещений в МКД, формирующих фонд капитального ремонта на счете регионального оператора, ведется актуализация указанной базы, связанная с изменением сведений о собственниках, помещениях.</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заключены соглашения о предоставлении информации с центрами социальной работы г. Петрозаводска, г. Кондопоги;</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ведется учет протоколов собственников МКД, принявших решение об изменении способа формирования фонда капитального ремонта;</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организовано взаимодействие с собственниками помещений МКД посредством «Горячей линии» Фонда, направления ответов на обращения граждан, юридических лиц. На официальном сайте Фонда размещена информации о деятельности Фонда, в том числе о проведении конкурсных процедур по отбору подрядных организаций для выполнения работ по капитальному ремонту, публикуются пресс-релизы по актуальным вопросам организации капитального ремонта, в рамках информирования по вопросам проведения капитального ремонта организованы встречи руководства Фонда с представителями органов местного самоуправления, с собственниками помещений МКД Республики Карелия.</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План организационных мероприятий по реализации функций регионального оператора по обеспечению организации и проведения капитального ремонта общего имущества в МКД в 2016 году состоит из следующих разделов:</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1. Обеспечение выполнения Фондом функций технического заказчика по капитальному ремонту общего имущества МКД.</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2. Обеспечение выполнения Фондом капитального ремонта Республики Карелия функций формирования, сбора и учета средств фонда капитального ремонта.</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3. Информирование собственников помещений в многоквартирных домах по вопросам организации и проведения капитального ремонта общего имущества в многоквартирных домах.</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4.  Предложения Фонда капитального ремонта Республики Карелия по внесению изменений в действующие нормативные правовые акты Республики Карелия, регулирующие вопросы организации и проведения капитального ремонта.</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5. Административно-хозяйственные расходы Фонда капитального ремонта Республики Карелия.</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6. Заключение.</w:t>
      </w:r>
    </w:p>
    <w:p w:rsidR="00AC0844" w:rsidRDefault="00AC0844" w:rsidP="00AC0844">
      <w:pPr>
        <w:spacing w:line="360" w:lineRule="auto"/>
        <w:ind w:firstLine="709"/>
        <w:jc w:val="both"/>
        <w:rPr>
          <w:rFonts w:ascii="Times New Roman" w:hAnsi="Times New Roman" w:cs="Times New Roman"/>
          <w:sz w:val="26"/>
          <w:szCs w:val="26"/>
        </w:rPr>
      </w:pPr>
    </w:p>
    <w:p w:rsidR="00AC0844" w:rsidRDefault="00AC0844" w:rsidP="00AC0844">
      <w:pPr>
        <w:spacing w:line="360" w:lineRule="auto"/>
        <w:ind w:firstLine="709"/>
        <w:jc w:val="both"/>
        <w:rPr>
          <w:rFonts w:ascii="Times New Roman" w:hAnsi="Times New Roman" w:cs="Times New Roman"/>
          <w:sz w:val="26"/>
          <w:szCs w:val="26"/>
        </w:rPr>
      </w:pPr>
    </w:p>
    <w:p w:rsidR="00AC0844" w:rsidRDefault="00AC0844" w:rsidP="00AC0844">
      <w:pPr>
        <w:spacing w:line="360" w:lineRule="auto"/>
        <w:ind w:firstLine="709"/>
        <w:jc w:val="both"/>
        <w:rPr>
          <w:rFonts w:ascii="Times New Roman" w:hAnsi="Times New Roman" w:cs="Times New Roman"/>
          <w:sz w:val="26"/>
          <w:szCs w:val="26"/>
        </w:rPr>
      </w:pPr>
    </w:p>
    <w:p w:rsidR="00AC0844" w:rsidRDefault="00AC0844" w:rsidP="00AC0844">
      <w:pPr>
        <w:spacing w:line="360" w:lineRule="auto"/>
        <w:ind w:firstLine="709"/>
        <w:jc w:val="both"/>
        <w:rPr>
          <w:rFonts w:ascii="Times New Roman" w:hAnsi="Times New Roman" w:cs="Times New Roman"/>
          <w:sz w:val="26"/>
          <w:szCs w:val="26"/>
        </w:rPr>
      </w:pPr>
    </w:p>
    <w:p w:rsidR="00AC0844" w:rsidRDefault="00AC0844" w:rsidP="00AC0844">
      <w:pPr>
        <w:spacing w:line="360" w:lineRule="auto"/>
        <w:ind w:firstLine="709"/>
        <w:jc w:val="both"/>
        <w:rPr>
          <w:rFonts w:ascii="Times New Roman" w:hAnsi="Times New Roman" w:cs="Times New Roman"/>
          <w:sz w:val="26"/>
          <w:szCs w:val="26"/>
        </w:rPr>
      </w:pPr>
    </w:p>
    <w:p w:rsidR="00AC0844" w:rsidRDefault="00AC0844" w:rsidP="00AC0844">
      <w:pPr>
        <w:spacing w:line="360" w:lineRule="auto"/>
        <w:ind w:firstLine="709"/>
        <w:jc w:val="both"/>
        <w:rPr>
          <w:rFonts w:ascii="Times New Roman" w:hAnsi="Times New Roman" w:cs="Times New Roman"/>
          <w:sz w:val="26"/>
          <w:szCs w:val="26"/>
        </w:rPr>
      </w:pPr>
    </w:p>
    <w:p w:rsidR="00AC0844" w:rsidRDefault="00AC0844" w:rsidP="00AC0844">
      <w:pPr>
        <w:spacing w:line="360" w:lineRule="auto"/>
        <w:ind w:firstLine="709"/>
        <w:jc w:val="both"/>
        <w:rPr>
          <w:rFonts w:ascii="Times New Roman" w:hAnsi="Times New Roman" w:cs="Times New Roman"/>
          <w:sz w:val="26"/>
          <w:szCs w:val="26"/>
        </w:rPr>
      </w:pPr>
    </w:p>
    <w:p w:rsidR="00AC0844" w:rsidRDefault="00AC0844" w:rsidP="00AC0844">
      <w:pPr>
        <w:spacing w:line="360" w:lineRule="auto"/>
        <w:ind w:firstLine="709"/>
        <w:jc w:val="both"/>
        <w:rPr>
          <w:rFonts w:ascii="Times New Roman" w:hAnsi="Times New Roman" w:cs="Times New Roman"/>
          <w:sz w:val="26"/>
          <w:szCs w:val="26"/>
        </w:rPr>
      </w:pPr>
    </w:p>
    <w:p w:rsidR="00AC0844" w:rsidRDefault="00AC0844" w:rsidP="00AC0844">
      <w:pPr>
        <w:spacing w:line="360" w:lineRule="auto"/>
        <w:ind w:firstLine="709"/>
        <w:jc w:val="both"/>
        <w:rPr>
          <w:rFonts w:ascii="Times New Roman" w:hAnsi="Times New Roman" w:cs="Times New Roman"/>
          <w:sz w:val="26"/>
          <w:szCs w:val="26"/>
        </w:rPr>
      </w:pPr>
    </w:p>
    <w:p w:rsidR="00AC0844" w:rsidRDefault="00AC0844" w:rsidP="00AC0844">
      <w:pPr>
        <w:spacing w:line="360" w:lineRule="auto"/>
        <w:ind w:firstLine="709"/>
        <w:jc w:val="both"/>
        <w:rPr>
          <w:rFonts w:ascii="Times New Roman" w:hAnsi="Times New Roman" w:cs="Times New Roman"/>
          <w:sz w:val="26"/>
          <w:szCs w:val="26"/>
        </w:rPr>
      </w:pPr>
    </w:p>
    <w:p w:rsidR="00AC0844" w:rsidRDefault="00AC0844" w:rsidP="00AC0844">
      <w:pPr>
        <w:spacing w:line="360" w:lineRule="auto"/>
        <w:ind w:firstLine="709"/>
        <w:jc w:val="both"/>
        <w:rPr>
          <w:rFonts w:ascii="Times New Roman" w:hAnsi="Times New Roman" w:cs="Times New Roman"/>
          <w:sz w:val="26"/>
          <w:szCs w:val="26"/>
        </w:rPr>
      </w:pPr>
    </w:p>
    <w:p w:rsidR="00AC0844" w:rsidRDefault="00AC0844" w:rsidP="00AC0844">
      <w:pPr>
        <w:spacing w:line="360" w:lineRule="auto"/>
        <w:ind w:firstLine="709"/>
        <w:jc w:val="both"/>
        <w:rPr>
          <w:rFonts w:ascii="Times New Roman" w:hAnsi="Times New Roman" w:cs="Times New Roman"/>
          <w:sz w:val="26"/>
          <w:szCs w:val="26"/>
        </w:rPr>
      </w:pPr>
    </w:p>
    <w:p w:rsidR="00AC0844" w:rsidRDefault="00AC0844" w:rsidP="00AC0844">
      <w:pPr>
        <w:spacing w:line="360" w:lineRule="auto"/>
        <w:ind w:firstLine="709"/>
        <w:jc w:val="both"/>
        <w:rPr>
          <w:rFonts w:ascii="Times New Roman" w:hAnsi="Times New Roman" w:cs="Times New Roman"/>
          <w:sz w:val="26"/>
          <w:szCs w:val="26"/>
        </w:rPr>
      </w:pPr>
    </w:p>
    <w:p w:rsidR="00AC0844" w:rsidRDefault="00AC0844" w:rsidP="00AC0844">
      <w:pPr>
        <w:spacing w:line="360" w:lineRule="auto"/>
        <w:ind w:firstLine="709"/>
        <w:jc w:val="both"/>
        <w:rPr>
          <w:rFonts w:ascii="Times New Roman" w:hAnsi="Times New Roman" w:cs="Times New Roman"/>
          <w:sz w:val="26"/>
          <w:szCs w:val="26"/>
        </w:rPr>
      </w:pPr>
    </w:p>
    <w:p w:rsidR="00AC0844" w:rsidRDefault="00AC0844" w:rsidP="00AC0844">
      <w:pPr>
        <w:spacing w:line="360" w:lineRule="auto"/>
        <w:ind w:firstLine="709"/>
        <w:jc w:val="both"/>
        <w:rPr>
          <w:rFonts w:ascii="Times New Roman" w:hAnsi="Times New Roman" w:cs="Times New Roman"/>
          <w:sz w:val="26"/>
          <w:szCs w:val="26"/>
        </w:rPr>
      </w:pPr>
    </w:p>
    <w:p w:rsidR="00AC0844" w:rsidRDefault="00AC0844" w:rsidP="00AC0844">
      <w:pPr>
        <w:pStyle w:val="a9"/>
        <w:widowControl/>
        <w:numPr>
          <w:ilvl w:val="0"/>
          <w:numId w:val="2"/>
        </w:numPr>
        <w:suppressAutoHyphens w:val="0"/>
        <w:autoSpaceDE/>
        <w:autoSpaceDN w:val="0"/>
        <w:spacing w:after="160" w:line="254" w:lineRule="auto"/>
        <w:jc w:val="center"/>
        <w:rPr>
          <w:rFonts w:ascii="Times New Roman" w:hAnsi="Times New Roman" w:cs="Times New Roman"/>
          <w:b/>
          <w:sz w:val="26"/>
          <w:szCs w:val="24"/>
          <w:lang w:eastAsia="en-US"/>
        </w:rPr>
      </w:pPr>
      <w:r>
        <w:rPr>
          <w:rFonts w:ascii="Times New Roman" w:hAnsi="Times New Roman" w:cs="Times New Roman"/>
          <w:b/>
          <w:sz w:val="26"/>
          <w:szCs w:val="24"/>
        </w:rPr>
        <w:t>Обеспечение</w:t>
      </w:r>
      <w:r>
        <w:rPr>
          <w:rFonts w:ascii="Times New Roman" w:hAnsi="Times New Roman" w:cs="Times New Roman"/>
          <w:b/>
          <w:color w:val="FF0000"/>
          <w:sz w:val="26"/>
          <w:szCs w:val="24"/>
        </w:rPr>
        <w:t xml:space="preserve"> </w:t>
      </w:r>
      <w:r>
        <w:rPr>
          <w:rFonts w:ascii="Times New Roman" w:hAnsi="Times New Roman" w:cs="Times New Roman"/>
          <w:b/>
          <w:sz w:val="26"/>
          <w:szCs w:val="24"/>
        </w:rPr>
        <w:t>выполнения Фондом капитального ремонта</w:t>
      </w:r>
    </w:p>
    <w:p w:rsidR="00AC0844" w:rsidRDefault="00AC0844" w:rsidP="00AC0844">
      <w:pPr>
        <w:autoSpaceDN w:val="0"/>
        <w:adjustRightInd w:val="0"/>
        <w:spacing w:line="360" w:lineRule="auto"/>
        <w:jc w:val="center"/>
        <w:rPr>
          <w:rFonts w:ascii="Times New Roman" w:hAnsi="Times New Roman" w:cs="Times New Roman"/>
          <w:b/>
          <w:sz w:val="26"/>
          <w:szCs w:val="24"/>
        </w:rPr>
      </w:pPr>
      <w:r>
        <w:rPr>
          <w:rFonts w:ascii="Times New Roman" w:hAnsi="Times New Roman" w:cs="Times New Roman"/>
          <w:b/>
          <w:sz w:val="26"/>
          <w:szCs w:val="24"/>
        </w:rPr>
        <w:t>Республики Карелия функций технического заказчика</w:t>
      </w:r>
    </w:p>
    <w:p w:rsidR="00AC0844" w:rsidRDefault="00AC0844" w:rsidP="00AC0844">
      <w:pPr>
        <w:autoSpaceDN w:val="0"/>
        <w:adjustRightInd w:val="0"/>
        <w:spacing w:line="360" w:lineRule="auto"/>
        <w:jc w:val="center"/>
        <w:rPr>
          <w:rFonts w:ascii="Times New Roman" w:hAnsi="Times New Roman" w:cs="Times New Roman"/>
          <w:b/>
          <w:sz w:val="26"/>
          <w:szCs w:val="24"/>
        </w:rPr>
      </w:pPr>
    </w:p>
    <w:p w:rsidR="00AC0844" w:rsidRDefault="00AC0844" w:rsidP="00AC0844">
      <w:pPr>
        <w:autoSpaceDN w:val="0"/>
        <w:adjustRightInd w:val="0"/>
        <w:spacing w:line="360" w:lineRule="auto"/>
        <w:ind w:firstLine="709"/>
        <w:jc w:val="both"/>
        <w:rPr>
          <w:rFonts w:ascii="Times New Roman" w:hAnsi="Times New Roman" w:cs="Times New Roman"/>
          <w:b/>
          <w:sz w:val="26"/>
          <w:szCs w:val="24"/>
        </w:rPr>
      </w:pPr>
      <w:r>
        <w:rPr>
          <w:rFonts w:ascii="Times New Roman" w:hAnsi="Times New Roman" w:cs="Times New Roman"/>
          <w:b/>
          <w:sz w:val="26"/>
          <w:szCs w:val="24"/>
        </w:rPr>
        <w:t>1.1. Выполнение Фондом капитального ремонта Республики Карелия работ по капитальному ремонту общего имущества многоквартирных домов.</w:t>
      </w:r>
    </w:p>
    <w:p w:rsidR="00AC0844" w:rsidRDefault="00AC0844" w:rsidP="00AC0844">
      <w:pPr>
        <w:autoSpaceDN w:val="0"/>
        <w:adjustRightInd w:val="0"/>
        <w:spacing w:line="360" w:lineRule="auto"/>
        <w:ind w:firstLine="709"/>
        <w:jc w:val="both"/>
        <w:rPr>
          <w:rFonts w:ascii="Times New Roman" w:hAnsi="Times New Roman" w:cs="Times New Roman"/>
          <w:sz w:val="26"/>
          <w:szCs w:val="24"/>
        </w:rPr>
      </w:pPr>
      <w:r>
        <w:rPr>
          <w:rFonts w:ascii="Times New Roman" w:hAnsi="Times New Roman" w:cs="Times New Roman"/>
          <w:sz w:val="26"/>
          <w:szCs w:val="24"/>
        </w:rPr>
        <w:t>Постановлением Правительства Республики Карелия от 26.11.2014 № 346-П утверждена Региональная программа капитального ремонта общего имущества в многоквартирных домах, расположенных на территории Республики Карелия, на 2015-2044 (далее – Региональная программа).</w:t>
      </w:r>
    </w:p>
    <w:p w:rsidR="00AC0844" w:rsidRDefault="00AC0844" w:rsidP="00AC0844">
      <w:pPr>
        <w:autoSpaceDN w:val="0"/>
        <w:adjustRightInd w:val="0"/>
        <w:spacing w:line="360" w:lineRule="auto"/>
        <w:ind w:firstLine="709"/>
        <w:jc w:val="both"/>
        <w:rPr>
          <w:rFonts w:ascii="Times New Roman" w:hAnsi="Times New Roman" w:cs="Times New Roman"/>
          <w:sz w:val="26"/>
          <w:szCs w:val="24"/>
        </w:rPr>
      </w:pPr>
      <w:r>
        <w:rPr>
          <w:rFonts w:ascii="Times New Roman" w:hAnsi="Times New Roman" w:cs="Times New Roman"/>
          <w:sz w:val="26"/>
          <w:szCs w:val="24"/>
        </w:rPr>
        <w:t>Краткосрочный план 2016 года утвержден приказом Министерства строительства, жилищно-коммунального хозяйства и энергетики Республики Карелия (далее - План).</w:t>
      </w:r>
    </w:p>
    <w:p w:rsidR="00AC0844" w:rsidRDefault="00AC0844" w:rsidP="00AC0844">
      <w:pPr>
        <w:autoSpaceDN w:val="0"/>
        <w:adjustRightInd w:val="0"/>
        <w:spacing w:line="360" w:lineRule="auto"/>
        <w:ind w:firstLine="709"/>
        <w:jc w:val="both"/>
        <w:rPr>
          <w:rFonts w:ascii="Times New Roman" w:hAnsi="Times New Roman" w:cs="Times New Roman"/>
          <w:sz w:val="26"/>
          <w:szCs w:val="24"/>
        </w:rPr>
      </w:pPr>
      <w:r>
        <w:rPr>
          <w:rFonts w:ascii="Times New Roman" w:hAnsi="Times New Roman" w:cs="Times New Roman"/>
          <w:sz w:val="26"/>
          <w:szCs w:val="24"/>
        </w:rPr>
        <w:t>Планом предусмотрено проведение капитального ремонта в 230 МКД. Однако из данного количества домов 21 являются аварийными. В связи с чем Фонд в настоящее время организует работы в отношении 209 МКД, где формирование фонда осуществляется на счете регионального оператора.</w:t>
      </w:r>
    </w:p>
    <w:p w:rsidR="00AC0844" w:rsidRDefault="00AC0844" w:rsidP="00AC0844">
      <w:pPr>
        <w:autoSpaceDN w:val="0"/>
        <w:adjustRightInd w:val="0"/>
        <w:spacing w:line="360" w:lineRule="auto"/>
        <w:ind w:firstLine="709"/>
        <w:jc w:val="both"/>
        <w:rPr>
          <w:rFonts w:ascii="Times New Roman" w:hAnsi="Times New Roman" w:cs="Times New Roman"/>
          <w:sz w:val="26"/>
          <w:szCs w:val="24"/>
        </w:rPr>
      </w:pPr>
      <w:r>
        <w:rPr>
          <w:rFonts w:ascii="Times New Roman" w:hAnsi="Times New Roman" w:cs="Times New Roman"/>
          <w:sz w:val="26"/>
          <w:szCs w:val="24"/>
        </w:rPr>
        <w:t xml:space="preserve">Вышеуказанные 209 домов расположены в 15 муниципальных районах и одном городском округе (таблица 1, диаграмма 1), в </w:t>
      </w:r>
      <w:proofErr w:type="spellStart"/>
      <w:r>
        <w:rPr>
          <w:rFonts w:ascii="Times New Roman" w:hAnsi="Times New Roman" w:cs="Times New Roman"/>
          <w:sz w:val="26"/>
          <w:szCs w:val="24"/>
        </w:rPr>
        <w:t>т.ч</w:t>
      </w:r>
      <w:proofErr w:type="spellEnd"/>
      <w:r>
        <w:rPr>
          <w:rFonts w:ascii="Times New Roman" w:hAnsi="Times New Roman" w:cs="Times New Roman"/>
          <w:sz w:val="26"/>
          <w:szCs w:val="24"/>
        </w:rPr>
        <w:t xml:space="preserve">. в Петрозаводском городском округе 72 МКД, Медвежьегорском муниципальном районе – 22 МКД, Сортавальском районе – 21 МКД, Беломорском, </w:t>
      </w:r>
      <w:proofErr w:type="spellStart"/>
      <w:r>
        <w:rPr>
          <w:rFonts w:ascii="Times New Roman" w:hAnsi="Times New Roman" w:cs="Times New Roman"/>
          <w:sz w:val="26"/>
          <w:szCs w:val="24"/>
        </w:rPr>
        <w:t>Кондопожском</w:t>
      </w:r>
      <w:proofErr w:type="spellEnd"/>
      <w:r>
        <w:rPr>
          <w:rFonts w:ascii="Times New Roman" w:hAnsi="Times New Roman" w:cs="Times New Roman"/>
          <w:sz w:val="26"/>
          <w:szCs w:val="24"/>
        </w:rPr>
        <w:t xml:space="preserve"> и Сегежском районах – по 11 МКД и т.д.</w:t>
      </w:r>
    </w:p>
    <w:p w:rsidR="00AC0844" w:rsidRDefault="00AC0844" w:rsidP="00AC0844">
      <w:pPr>
        <w:autoSpaceDN w:val="0"/>
        <w:adjustRightInd w:val="0"/>
        <w:spacing w:line="360" w:lineRule="auto"/>
        <w:ind w:firstLine="709"/>
        <w:jc w:val="both"/>
        <w:rPr>
          <w:rFonts w:ascii="Times New Roman" w:hAnsi="Times New Roman" w:cs="Times New Roman"/>
          <w:sz w:val="26"/>
          <w:szCs w:val="24"/>
        </w:rPr>
      </w:pPr>
      <w:r>
        <w:rPr>
          <w:rFonts w:ascii="Times New Roman" w:hAnsi="Times New Roman" w:cs="Times New Roman"/>
          <w:sz w:val="26"/>
          <w:szCs w:val="24"/>
        </w:rPr>
        <w:t xml:space="preserve"> В рассматриваемые 209 МКД включены дома, выполнение работ в которых запланировано Региональной программой на 2015-2017 годы, а именно: 32 дома – перенесены с 2015 года, 21 дом с 2017 года, что составляет 15% и 10% от общего числа домов, определенных к ремонту в 2016 году и 156 домов, предусмотренных к ремонту в 2016 году.  </w:t>
      </w:r>
    </w:p>
    <w:p w:rsidR="00AC0844" w:rsidRDefault="00AC0844" w:rsidP="00AC0844">
      <w:pPr>
        <w:autoSpaceDN w:val="0"/>
        <w:adjustRightInd w:val="0"/>
        <w:spacing w:line="360" w:lineRule="auto"/>
        <w:ind w:firstLine="709"/>
        <w:jc w:val="right"/>
        <w:rPr>
          <w:rFonts w:ascii="Times New Roman" w:hAnsi="Times New Roman" w:cs="Times New Roman"/>
          <w:sz w:val="26"/>
          <w:szCs w:val="24"/>
        </w:rPr>
      </w:pPr>
      <w:r>
        <w:rPr>
          <w:rFonts w:ascii="Times New Roman" w:hAnsi="Times New Roman" w:cs="Times New Roman"/>
          <w:sz w:val="26"/>
          <w:szCs w:val="24"/>
        </w:rPr>
        <w:t>Таблица 1.</w:t>
      </w:r>
    </w:p>
    <w:p w:rsidR="00AC0844" w:rsidRDefault="00AC0844" w:rsidP="00AC0844">
      <w:pPr>
        <w:autoSpaceDN w:val="0"/>
        <w:adjustRightInd w:val="0"/>
        <w:spacing w:line="360" w:lineRule="auto"/>
        <w:ind w:firstLine="709"/>
        <w:jc w:val="center"/>
        <w:rPr>
          <w:rFonts w:ascii="Times New Roman" w:hAnsi="Times New Roman" w:cs="Times New Roman"/>
          <w:sz w:val="24"/>
          <w:szCs w:val="24"/>
        </w:rPr>
      </w:pPr>
      <w:r>
        <w:rPr>
          <w:rFonts w:ascii="Times New Roman" w:hAnsi="Times New Roman" w:cs="Times New Roman"/>
          <w:sz w:val="24"/>
          <w:szCs w:val="24"/>
        </w:rPr>
        <w:t>Количество МКД республики, в которых запланировано проведение капитального ремонта.</w:t>
      </w:r>
    </w:p>
    <w:tbl>
      <w:tblPr>
        <w:tblStyle w:val="aa"/>
        <w:tblW w:w="0" w:type="auto"/>
        <w:tblInd w:w="0" w:type="dxa"/>
        <w:tblLook w:val="04A0" w:firstRow="1" w:lastRow="0" w:firstColumn="1" w:lastColumn="0" w:noHBand="0" w:noVBand="1"/>
      </w:tblPr>
      <w:tblGrid>
        <w:gridCol w:w="638"/>
        <w:gridCol w:w="2375"/>
        <w:gridCol w:w="1828"/>
        <w:gridCol w:w="1761"/>
        <w:gridCol w:w="1499"/>
        <w:gridCol w:w="1812"/>
      </w:tblGrid>
      <w:tr w:rsidR="00AC0844" w:rsidTr="00AC0844">
        <w:tc>
          <w:tcPr>
            <w:tcW w:w="691" w:type="dxa"/>
            <w:tcBorders>
              <w:top w:val="single" w:sz="4" w:space="0" w:color="auto"/>
              <w:left w:val="single" w:sz="4" w:space="0" w:color="auto"/>
              <w:bottom w:val="single" w:sz="4" w:space="0" w:color="auto"/>
              <w:right w:val="single" w:sz="4" w:space="0" w:color="auto"/>
            </w:tcBorders>
            <w:hideMark/>
          </w:tcPr>
          <w:p w:rsidR="00AC0844" w:rsidRDefault="00AC0844">
            <w:pPr>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п/п</w:t>
            </w:r>
          </w:p>
        </w:tc>
        <w:tc>
          <w:tcPr>
            <w:tcW w:w="2565" w:type="dxa"/>
            <w:tcBorders>
              <w:top w:val="single" w:sz="4" w:space="0" w:color="auto"/>
              <w:left w:val="single" w:sz="4" w:space="0" w:color="auto"/>
              <w:bottom w:val="single" w:sz="4" w:space="0" w:color="auto"/>
              <w:right w:val="single" w:sz="4" w:space="0" w:color="auto"/>
            </w:tcBorders>
            <w:hideMark/>
          </w:tcPr>
          <w:p w:rsidR="00AC0844" w:rsidRDefault="00AC0844">
            <w:pPr>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Муниципальный район,</w:t>
            </w:r>
          </w:p>
          <w:p w:rsidR="00AC0844" w:rsidRDefault="00AC0844">
            <w:pPr>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городской округ</w:t>
            </w:r>
          </w:p>
        </w:tc>
        <w:tc>
          <w:tcPr>
            <w:tcW w:w="2054" w:type="dxa"/>
            <w:tcBorders>
              <w:top w:val="single" w:sz="4" w:space="0" w:color="auto"/>
              <w:left w:val="single" w:sz="4" w:space="0" w:color="auto"/>
              <w:bottom w:val="single" w:sz="4" w:space="0" w:color="auto"/>
              <w:right w:val="single" w:sz="4" w:space="0" w:color="auto"/>
            </w:tcBorders>
            <w:hideMark/>
          </w:tcPr>
          <w:p w:rsidR="00AC0844" w:rsidRDefault="00AC0844">
            <w:pPr>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Количество МКД по Плану</w:t>
            </w:r>
          </w:p>
        </w:tc>
        <w:tc>
          <w:tcPr>
            <w:tcW w:w="1773" w:type="dxa"/>
            <w:tcBorders>
              <w:top w:val="single" w:sz="4" w:space="0" w:color="auto"/>
              <w:left w:val="single" w:sz="4" w:space="0" w:color="auto"/>
              <w:bottom w:val="single" w:sz="4" w:space="0" w:color="auto"/>
              <w:right w:val="single" w:sz="4" w:space="0" w:color="auto"/>
            </w:tcBorders>
            <w:hideMark/>
          </w:tcPr>
          <w:p w:rsidR="00AC0844" w:rsidRDefault="00AC0844">
            <w:pPr>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Количество МКД, перенесенных с 2015 года</w:t>
            </w:r>
          </w:p>
        </w:tc>
        <w:tc>
          <w:tcPr>
            <w:tcW w:w="1252" w:type="dxa"/>
            <w:tcBorders>
              <w:top w:val="single" w:sz="4" w:space="0" w:color="auto"/>
              <w:left w:val="single" w:sz="4" w:space="0" w:color="auto"/>
              <w:bottom w:val="single" w:sz="4" w:space="0" w:color="auto"/>
              <w:right w:val="single" w:sz="4" w:space="0" w:color="auto"/>
            </w:tcBorders>
            <w:hideMark/>
          </w:tcPr>
          <w:p w:rsidR="00AC0844" w:rsidRDefault="00AC0844">
            <w:pPr>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Количество МКД с 2016 года</w:t>
            </w:r>
          </w:p>
        </w:tc>
        <w:tc>
          <w:tcPr>
            <w:tcW w:w="1860" w:type="dxa"/>
            <w:tcBorders>
              <w:top w:val="single" w:sz="4" w:space="0" w:color="auto"/>
              <w:left w:val="single" w:sz="4" w:space="0" w:color="auto"/>
              <w:bottom w:val="single" w:sz="4" w:space="0" w:color="auto"/>
              <w:right w:val="single" w:sz="4" w:space="0" w:color="auto"/>
            </w:tcBorders>
            <w:hideMark/>
          </w:tcPr>
          <w:p w:rsidR="00AC0844" w:rsidRDefault="00AC0844">
            <w:pPr>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Количество МКД, перенесенных с 2017 года</w:t>
            </w:r>
          </w:p>
        </w:tc>
      </w:tr>
      <w:tr w:rsidR="00AC0844" w:rsidTr="00AC0844">
        <w:tc>
          <w:tcPr>
            <w:tcW w:w="691"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1</w:t>
            </w:r>
          </w:p>
        </w:tc>
        <w:tc>
          <w:tcPr>
            <w:tcW w:w="2565"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sz w:val="24"/>
                <w:szCs w:val="24"/>
              </w:rPr>
            </w:pPr>
            <w:r>
              <w:rPr>
                <w:rFonts w:ascii="Times New Roman" w:hAnsi="Times New Roman" w:cs="Times New Roman"/>
                <w:sz w:val="24"/>
                <w:szCs w:val="24"/>
              </w:rPr>
              <w:t>Беломорский район</w:t>
            </w:r>
          </w:p>
        </w:tc>
        <w:tc>
          <w:tcPr>
            <w:tcW w:w="2054"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11</w:t>
            </w:r>
          </w:p>
        </w:tc>
        <w:tc>
          <w:tcPr>
            <w:tcW w:w="1773"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0</w:t>
            </w:r>
          </w:p>
        </w:tc>
        <w:tc>
          <w:tcPr>
            <w:tcW w:w="1252"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6</w:t>
            </w:r>
          </w:p>
        </w:tc>
        <w:tc>
          <w:tcPr>
            <w:tcW w:w="1860"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5</w:t>
            </w:r>
          </w:p>
        </w:tc>
      </w:tr>
      <w:tr w:rsidR="00AC0844" w:rsidTr="00AC0844">
        <w:tc>
          <w:tcPr>
            <w:tcW w:w="691"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2</w:t>
            </w:r>
          </w:p>
        </w:tc>
        <w:tc>
          <w:tcPr>
            <w:tcW w:w="2565"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sz w:val="24"/>
                <w:szCs w:val="24"/>
              </w:rPr>
            </w:pPr>
            <w:proofErr w:type="spellStart"/>
            <w:proofErr w:type="gramStart"/>
            <w:r>
              <w:rPr>
                <w:rFonts w:ascii="Times New Roman" w:hAnsi="Times New Roman" w:cs="Times New Roman"/>
                <w:sz w:val="24"/>
                <w:szCs w:val="24"/>
              </w:rPr>
              <w:t>Калевальский</w:t>
            </w:r>
            <w:proofErr w:type="spellEnd"/>
            <w:r>
              <w:rPr>
                <w:rFonts w:ascii="Times New Roman" w:hAnsi="Times New Roman" w:cs="Times New Roman"/>
                <w:sz w:val="24"/>
                <w:szCs w:val="24"/>
              </w:rPr>
              <w:t xml:space="preserve">  национальный</w:t>
            </w:r>
            <w:proofErr w:type="gramEnd"/>
            <w:r>
              <w:rPr>
                <w:rFonts w:ascii="Times New Roman" w:hAnsi="Times New Roman" w:cs="Times New Roman"/>
                <w:sz w:val="24"/>
                <w:szCs w:val="24"/>
              </w:rPr>
              <w:t xml:space="preserve"> район</w:t>
            </w:r>
          </w:p>
        </w:tc>
        <w:tc>
          <w:tcPr>
            <w:tcW w:w="2054"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3</w:t>
            </w:r>
          </w:p>
        </w:tc>
        <w:tc>
          <w:tcPr>
            <w:tcW w:w="1773"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0</w:t>
            </w:r>
          </w:p>
        </w:tc>
        <w:tc>
          <w:tcPr>
            <w:tcW w:w="1252"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3</w:t>
            </w:r>
          </w:p>
        </w:tc>
        <w:tc>
          <w:tcPr>
            <w:tcW w:w="1860"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0</w:t>
            </w:r>
          </w:p>
        </w:tc>
      </w:tr>
      <w:tr w:rsidR="00AC0844" w:rsidTr="00AC0844">
        <w:tc>
          <w:tcPr>
            <w:tcW w:w="691"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3</w:t>
            </w:r>
          </w:p>
        </w:tc>
        <w:tc>
          <w:tcPr>
            <w:tcW w:w="2565"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sz w:val="24"/>
                <w:szCs w:val="24"/>
              </w:rPr>
            </w:pPr>
            <w:proofErr w:type="spellStart"/>
            <w:r>
              <w:rPr>
                <w:rFonts w:ascii="Times New Roman" w:hAnsi="Times New Roman" w:cs="Times New Roman"/>
                <w:sz w:val="24"/>
                <w:szCs w:val="24"/>
              </w:rPr>
              <w:t>Кемский</w:t>
            </w:r>
            <w:proofErr w:type="spellEnd"/>
            <w:r>
              <w:rPr>
                <w:rFonts w:ascii="Times New Roman" w:hAnsi="Times New Roman" w:cs="Times New Roman"/>
                <w:sz w:val="24"/>
                <w:szCs w:val="24"/>
              </w:rPr>
              <w:t xml:space="preserve"> район</w:t>
            </w:r>
          </w:p>
        </w:tc>
        <w:tc>
          <w:tcPr>
            <w:tcW w:w="2054"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5</w:t>
            </w:r>
          </w:p>
        </w:tc>
        <w:tc>
          <w:tcPr>
            <w:tcW w:w="1773"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2</w:t>
            </w:r>
          </w:p>
        </w:tc>
        <w:tc>
          <w:tcPr>
            <w:tcW w:w="1252"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2</w:t>
            </w:r>
          </w:p>
        </w:tc>
        <w:tc>
          <w:tcPr>
            <w:tcW w:w="1860"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1</w:t>
            </w:r>
          </w:p>
        </w:tc>
      </w:tr>
      <w:tr w:rsidR="00AC0844" w:rsidTr="00AC0844">
        <w:tc>
          <w:tcPr>
            <w:tcW w:w="691"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4</w:t>
            </w:r>
          </w:p>
        </w:tc>
        <w:tc>
          <w:tcPr>
            <w:tcW w:w="2565"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sz w:val="24"/>
                <w:szCs w:val="24"/>
              </w:rPr>
            </w:pPr>
            <w:proofErr w:type="spellStart"/>
            <w:r>
              <w:rPr>
                <w:rFonts w:ascii="Times New Roman" w:hAnsi="Times New Roman" w:cs="Times New Roman"/>
                <w:sz w:val="24"/>
                <w:szCs w:val="24"/>
              </w:rPr>
              <w:t>Кондопожский</w:t>
            </w:r>
            <w:proofErr w:type="spellEnd"/>
            <w:r>
              <w:rPr>
                <w:rFonts w:ascii="Times New Roman" w:hAnsi="Times New Roman" w:cs="Times New Roman"/>
                <w:sz w:val="24"/>
                <w:szCs w:val="24"/>
              </w:rPr>
              <w:t xml:space="preserve"> район</w:t>
            </w:r>
          </w:p>
        </w:tc>
        <w:tc>
          <w:tcPr>
            <w:tcW w:w="2054"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11</w:t>
            </w:r>
          </w:p>
        </w:tc>
        <w:tc>
          <w:tcPr>
            <w:tcW w:w="1773"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0</w:t>
            </w:r>
          </w:p>
        </w:tc>
        <w:tc>
          <w:tcPr>
            <w:tcW w:w="1252"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11</w:t>
            </w:r>
          </w:p>
        </w:tc>
        <w:tc>
          <w:tcPr>
            <w:tcW w:w="1860"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0</w:t>
            </w:r>
          </w:p>
        </w:tc>
      </w:tr>
      <w:tr w:rsidR="00AC0844" w:rsidTr="00AC0844">
        <w:tc>
          <w:tcPr>
            <w:tcW w:w="691"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5</w:t>
            </w:r>
          </w:p>
        </w:tc>
        <w:tc>
          <w:tcPr>
            <w:tcW w:w="2565"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sz w:val="24"/>
                <w:szCs w:val="24"/>
              </w:rPr>
            </w:pPr>
            <w:proofErr w:type="spellStart"/>
            <w:r>
              <w:rPr>
                <w:rFonts w:ascii="Times New Roman" w:hAnsi="Times New Roman" w:cs="Times New Roman"/>
                <w:sz w:val="24"/>
                <w:szCs w:val="24"/>
              </w:rPr>
              <w:t>Лахденпохский</w:t>
            </w:r>
            <w:proofErr w:type="spellEnd"/>
            <w:r>
              <w:rPr>
                <w:rFonts w:ascii="Times New Roman" w:hAnsi="Times New Roman" w:cs="Times New Roman"/>
                <w:sz w:val="24"/>
                <w:szCs w:val="24"/>
              </w:rPr>
              <w:t xml:space="preserve"> район</w:t>
            </w:r>
          </w:p>
        </w:tc>
        <w:tc>
          <w:tcPr>
            <w:tcW w:w="2054"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4</w:t>
            </w:r>
          </w:p>
        </w:tc>
        <w:tc>
          <w:tcPr>
            <w:tcW w:w="1773"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2</w:t>
            </w:r>
          </w:p>
        </w:tc>
        <w:tc>
          <w:tcPr>
            <w:tcW w:w="1252"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2</w:t>
            </w:r>
          </w:p>
        </w:tc>
        <w:tc>
          <w:tcPr>
            <w:tcW w:w="1860"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0</w:t>
            </w:r>
          </w:p>
        </w:tc>
      </w:tr>
      <w:tr w:rsidR="00AC0844" w:rsidTr="00AC0844">
        <w:tc>
          <w:tcPr>
            <w:tcW w:w="691"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6</w:t>
            </w:r>
          </w:p>
        </w:tc>
        <w:tc>
          <w:tcPr>
            <w:tcW w:w="2565"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sz w:val="24"/>
                <w:szCs w:val="24"/>
              </w:rPr>
            </w:pPr>
            <w:proofErr w:type="spellStart"/>
            <w:r>
              <w:rPr>
                <w:rFonts w:ascii="Times New Roman" w:hAnsi="Times New Roman" w:cs="Times New Roman"/>
                <w:sz w:val="24"/>
                <w:szCs w:val="24"/>
              </w:rPr>
              <w:t>Лоухский</w:t>
            </w:r>
            <w:proofErr w:type="spellEnd"/>
            <w:r>
              <w:rPr>
                <w:rFonts w:ascii="Times New Roman" w:hAnsi="Times New Roman" w:cs="Times New Roman"/>
                <w:sz w:val="24"/>
                <w:szCs w:val="24"/>
              </w:rPr>
              <w:t xml:space="preserve"> район</w:t>
            </w:r>
          </w:p>
        </w:tc>
        <w:tc>
          <w:tcPr>
            <w:tcW w:w="2054"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9</w:t>
            </w:r>
          </w:p>
        </w:tc>
        <w:tc>
          <w:tcPr>
            <w:tcW w:w="1773"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1</w:t>
            </w:r>
          </w:p>
        </w:tc>
        <w:tc>
          <w:tcPr>
            <w:tcW w:w="1252"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6</w:t>
            </w:r>
          </w:p>
        </w:tc>
        <w:tc>
          <w:tcPr>
            <w:tcW w:w="1860"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2</w:t>
            </w:r>
          </w:p>
        </w:tc>
      </w:tr>
      <w:tr w:rsidR="00AC0844" w:rsidTr="00AC0844">
        <w:tc>
          <w:tcPr>
            <w:tcW w:w="691"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7</w:t>
            </w:r>
          </w:p>
        </w:tc>
        <w:tc>
          <w:tcPr>
            <w:tcW w:w="2565"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sz w:val="24"/>
                <w:szCs w:val="24"/>
              </w:rPr>
            </w:pPr>
            <w:r>
              <w:rPr>
                <w:rFonts w:ascii="Times New Roman" w:hAnsi="Times New Roman" w:cs="Times New Roman"/>
                <w:sz w:val="24"/>
                <w:szCs w:val="24"/>
              </w:rPr>
              <w:t>Медвежьегорский район</w:t>
            </w:r>
          </w:p>
        </w:tc>
        <w:tc>
          <w:tcPr>
            <w:tcW w:w="2054"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22</w:t>
            </w:r>
          </w:p>
        </w:tc>
        <w:tc>
          <w:tcPr>
            <w:tcW w:w="1773"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4</w:t>
            </w:r>
          </w:p>
        </w:tc>
        <w:tc>
          <w:tcPr>
            <w:tcW w:w="1252"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11</w:t>
            </w:r>
          </w:p>
        </w:tc>
        <w:tc>
          <w:tcPr>
            <w:tcW w:w="1860"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7</w:t>
            </w:r>
          </w:p>
        </w:tc>
      </w:tr>
      <w:tr w:rsidR="00AC0844" w:rsidTr="00AC0844">
        <w:tc>
          <w:tcPr>
            <w:tcW w:w="691"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8</w:t>
            </w:r>
          </w:p>
        </w:tc>
        <w:tc>
          <w:tcPr>
            <w:tcW w:w="2565"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sz w:val="24"/>
                <w:szCs w:val="24"/>
              </w:rPr>
            </w:pPr>
            <w:r>
              <w:rPr>
                <w:rFonts w:ascii="Times New Roman" w:hAnsi="Times New Roman" w:cs="Times New Roman"/>
                <w:sz w:val="24"/>
                <w:szCs w:val="24"/>
              </w:rPr>
              <w:t>Муезерский район</w:t>
            </w:r>
          </w:p>
        </w:tc>
        <w:tc>
          <w:tcPr>
            <w:tcW w:w="2054"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2</w:t>
            </w:r>
          </w:p>
        </w:tc>
        <w:tc>
          <w:tcPr>
            <w:tcW w:w="1773"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1</w:t>
            </w:r>
          </w:p>
        </w:tc>
        <w:tc>
          <w:tcPr>
            <w:tcW w:w="1252"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1</w:t>
            </w:r>
          </w:p>
        </w:tc>
        <w:tc>
          <w:tcPr>
            <w:tcW w:w="1860"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0</w:t>
            </w:r>
          </w:p>
        </w:tc>
      </w:tr>
      <w:tr w:rsidR="00AC0844" w:rsidTr="00AC0844">
        <w:tc>
          <w:tcPr>
            <w:tcW w:w="691"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9</w:t>
            </w:r>
          </w:p>
        </w:tc>
        <w:tc>
          <w:tcPr>
            <w:tcW w:w="2565"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sz w:val="24"/>
                <w:szCs w:val="24"/>
              </w:rPr>
            </w:pPr>
            <w:proofErr w:type="spellStart"/>
            <w:r>
              <w:rPr>
                <w:rFonts w:ascii="Times New Roman" w:hAnsi="Times New Roman" w:cs="Times New Roman"/>
                <w:sz w:val="24"/>
                <w:szCs w:val="24"/>
              </w:rPr>
              <w:t>Олонецкий</w:t>
            </w:r>
            <w:proofErr w:type="spellEnd"/>
            <w:r>
              <w:rPr>
                <w:rFonts w:ascii="Times New Roman" w:hAnsi="Times New Roman" w:cs="Times New Roman"/>
                <w:sz w:val="24"/>
                <w:szCs w:val="24"/>
              </w:rPr>
              <w:t xml:space="preserve"> район</w:t>
            </w:r>
          </w:p>
        </w:tc>
        <w:tc>
          <w:tcPr>
            <w:tcW w:w="2054"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3</w:t>
            </w:r>
          </w:p>
        </w:tc>
        <w:tc>
          <w:tcPr>
            <w:tcW w:w="1773"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2</w:t>
            </w:r>
          </w:p>
        </w:tc>
        <w:tc>
          <w:tcPr>
            <w:tcW w:w="1252"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1</w:t>
            </w:r>
          </w:p>
        </w:tc>
        <w:tc>
          <w:tcPr>
            <w:tcW w:w="1860"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0</w:t>
            </w:r>
          </w:p>
        </w:tc>
      </w:tr>
      <w:tr w:rsidR="00AC0844" w:rsidTr="00AC0844">
        <w:tc>
          <w:tcPr>
            <w:tcW w:w="691"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10</w:t>
            </w:r>
          </w:p>
        </w:tc>
        <w:tc>
          <w:tcPr>
            <w:tcW w:w="2565"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sz w:val="24"/>
                <w:szCs w:val="24"/>
              </w:rPr>
            </w:pPr>
            <w:r>
              <w:rPr>
                <w:rFonts w:ascii="Times New Roman" w:hAnsi="Times New Roman" w:cs="Times New Roman"/>
                <w:sz w:val="24"/>
                <w:szCs w:val="24"/>
              </w:rPr>
              <w:t>Петрозаводский городской округ</w:t>
            </w:r>
          </w:p>
        </w:tc>
        <w:tc>
          <w:tcPr>
            <w:tcW w:w="2054"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72</w:t>
            </w:r>
          </w:p>
        </w:tc>
        <w:tc>
          <w:tcPr>
            <w:tcW w:w="1773"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7</w:t>
            </w:r>
          </w:p>
        </w:tc>
        <w:tc>
          <w:tcPr>
            <w:tcW w:w="1252"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65</w:t>
            </w:r>
          </w:p>
        </w:tc>
        <w:tc>
          <w:tcPr>
            <w:tcW w:w="1860"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0</w:t>
            </w:r>
          </w:p>
        </w:tc>
      </w:tr>
      <w:tr w:rsidR="00AC0844" w:rsidTr="00AC0844">
        <w:tc>
          <w:tcPr>
            <w:tcW w:w="691"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11</w:t>
            </w:r>
          </w:p>
        </w:tc>
        <w:tc>
          <w:tcPr>
            <w:tcW w:w="2565"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sz w:val="24"/>
                <w:szCs w:val="24"/>
              </w:rPr>
            </w:pPr>
            <w:proofErr w:type="spellStart"/>
            <w:r>
              <w:rPr>
                <w:rFonts w:ascii="Times New Roman" w:hAnsi="Times New Roman" w:cs="Times New Roman"/>
                <w:sz w:val="24"/>
                <w:szCs w:val="24"/>
              </w:rPr>
              <w:t>Питкярантский</w:t>
            </w:r>
            <w:proofErr w:type="spellEnd"/>
            <w:r>
              <w:rPr>
                <w:rFonts w:ascii="Times New Roman" w:hAnsi="Times New Roman" w:cs="Times New Roman"/>
                <w:sz w:val="24"/>
                <w:szCs w:val="24"/>
              </w:rPr>
              <w:t xml:space="preserve"> район</w:t>
            </w:r>
          </w:p>
        </w:tc>
        <w:tc>
          <w:tcPr>
            <w:tcW w:w="2054"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10</w:t>
            </w:r>
          </w:p>
        </w:tc>
        <w:tc>
          <w:tcPr>
            <w:tcW w:w="1773"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2</w:t>
            </w:r>
          </w:p>
        </w:tc>
        <w:tc>
          <w:tcPr>
            <w:tcW w:w="1252"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8</w:t>
            </w:r>
          </w:p>
        </w:tc>
        <w:tc>
          <w:tcPr>
            <w:tcW w:w="1860"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0</w:t>
            </w:r>
          </w:p>
        </w:tc>
      </w:tr>
      <w:tr w:rsidR="00AC0844" w:rsidTr="00AC0844">
        <w:tc>
          <w:tcPr>
            <w:tcW w:w="691"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12</w:t>
            </w:r>
          </w:p>
        </w:tc>
        <w:tc>
          <w:tcPr>
            <w:tcW w:w="2565"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sz w:val="24"/>
                <w:szCs w:val="24"/>
              </w:rPr>
            </w:pPr>
            <w:proofErr w:type="spellStart"/>
            <w:r>
              <w:rPr>
                <w:rFonts w:ascii="Times New Roman" w:hAnsi="Times New Roman" w:cs="Times New Roman"/>
                <w:sz w:val="24"/>
                <w:szCs w:val="24"/>
              </w:rPr>
              <w:t>Прионежский</w:t>
            </w:r>
            <w:proofErr w:type="spellEnd"/>
            <w:r>
              <w:rPr>
                <w:rFonts w:ascii="Times New Roman" w:hAnsi="Times New Roman" w:cs="Times New Roman"/>
                <w:sz w:val="24"/>
                <w:szCs w:val="24"/>
              </w:rPr>
              <w:t xml:space="preserve"> район</w:t>
            </w:r>
          </w:p>
        </w:tc>
        <w:tc>
          <w:tcPr>
            <w:tcW w:w="2054"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10</w:t>
            </w:r>
          </w:p>
        </w:tc>
        <w:tc>
          <w:tcPr>
            <w:tcW w:w="1773"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0</w:t>
            </w:r>
          </w:p>
        </w:tc>
        <w:tc>
          <w:tcPr>
            <w:tcW w:w="1252"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10</w:t>
            </w:r>
          </w:p>
        </w:tc>
        <w:tc>
          <w:tcPr>
            <w:tcW w:w="1860"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0</w:t>
            </w:r>
          </w:p>
        </w:tc>
      </w:tr>
      <w:tr w:rsidR="00AC0844" w:rsidTr="00AC0844">
        <w:tc>
          <w:tcPr>
            <w:tcW w:w="691"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13</w:t>
            </w:r>
          </w:p>
        </w:tc>
        <w:tc>
          <w:tcPr>
            <w:tcW w:w="2565"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sz w:val="24"/>
                <w:szCs w:val="24"/>
              </w:rPr>
            </w:pPr>
            <w:proofErr w:type="spellStart"/>
            <w:r>
              <w:rPr>
                <w:rFonts w:ascii="Times New Roman" w:hAnsi="Times New Roman" w:cs="Times New Roman"/>
                <w:sz w:val="24"/>
                <w:szCs w:val="24"/>
              </w:rPr>
              <w:t>Пудожский</w:t>
            </w:r>
            <w:proofErr w:type="spellEnd"/>
            <w:r>
              <w:rPr>
                <w:rFonts w:ascii="Times New Roman" w:hAnsi="Times New Roman" w:cs="Times New Roman"/>
                <w:sz w:val="24"/>
                <w:szCs w:val="24"/>
              </w:rPr>
              <w:t xml:space="preserve"> район</w:t>
            </w:r>
          </w:p>
        </w:tc>
        <w:tc>
          <w:tcPr>
            <w:tcW w:w="2054"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6</w:t>
            </w:r>
          </w:p>
        </w:tc>
        <w:tc>
          <w:tcPr>
            <w:tcW w:w="1773"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0</w:t>
            </w:r>
          </w:p>
        </w:tc>
        <w:tc>
          <w:tcPr>
            <w:tcW w:w="1252"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0</w:t>
            </w:r>
          </w:p>
        </w:tc>
        <w:tc>
          <w:tcPr>
            <w:tcW w:w="1860"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6</w:t>
            </w:r>
          </w:p>
        </w:tc>
      </w:tr>
      <w:tr w:rsidR="00AC0844" w:rsidTr="00AC0844">
        <w:tc>
          <w:tcPr>
            <w:tcW w:w="691"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14</w:t>
            </w:r>
          </w:p>
        </w:tc>
        <w:tc>
          <w:tcPr>
            <w:tcW w:w="2565"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sz w:val="24"/>
                <w:szCs w:val="24"/>
              </w:rPr>
            </w:pPr>
            <w:r>
              <w:rPr>
                <w:rFonts w:ascii="Times New Roman" w:hAnsi="Times New Roman" w:cs="Times New Roman"/>
                <w:sz w:val="24"/>
                <w:szCs w:val="24"/>
              </w:rPr>
              <w:t>Сегежский район</w:t>
            </w:r>
          </w:p>
        </w:tc>
        <w:tc>
          <w:tcPr>
            <w:tcW w:w="2054"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11</w:t>
            </w:r>
          </w:p>
        </w:tc>
        <w:tc>
          <w:tcPr>
            <w:tcW w:w="1773"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10</w:t>
            </w:r>
          </w:p>
        </w:tc>
        <w:tc>
          <w:tcPr>
            <w:tcW w:w="1252"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1</w:t>
            </w:r>
          </w:p>
        </w:tc>
        <w:tc>
          <w:tcPr>
            <w:tcW w:w="1860"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0</w:t>
            </w:r>
          </w:p>
        </w:tc>
      </w:tr>
      <w:tr w:rsidR="00AC0844" w:rsidTr="00AC0844">
        <w:tc>
          <w:tcPr>
            <w:tcW w:w="691"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15</w:t>
            </w:r>
          </w:p>
        </w:tc>
        <w:tc>
          <w:tcPr>
            <w:tcW w:w="2565"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sz w:val="24"/>
                <w:szCs w:val="24"/>
              </w:rPr>
            </w:pPr>
            <w:r>
              <w:rPr>
                <w:rFonts w:ascii="Times New Roman" w:hAnsi="Times New Roman" w:cs="Times New Roman"/>
                <w:sz w:val="24"/>
                <w:szCs w:val="24"/>
              </w:rPr>
              <w:t>Сортавальский район</w:t>
            </w:r>
          </w:p>
        </w:tc>
        <w:tc>
          <w:tcPr>
            <w:tcW w:w="2054"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21</w:t>
            </w:r>
          </w:p>
        </w:tc>
        <w:tc>
          <w:tcPr>
            <w:tcW w:w="1773"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1</w:t>
            </w:r>
          </w:p>
        </w:tc>
        <w:tc>
          <w:tcPr>
            <w:tcW w:w="1252"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20</w:t>
            </w:r>
          </w:p>
        </w:tc>
        <w:tc>
          <w:tcPr>
            <w:tcW w:w="1860"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0</w:t>
            </w:r>
          </w:p>
        </w:tc>
      </w:tr>
      <w:tr w:rsidR="00AC0844" w:rsidTr="00AC0844">
        <w:tc>
          <w:tcPr>
            <w:tcW w:w="691"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16</w:t>
            </w:r>
          </w:p>
        </w:tc>
        <w:tc>
          <w:tcPr>
            <w:tcW w:w="2565"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sz w:val="24"/>
                <w:szCs w:val="24"/>
              </w:rPr>
            </w:pPr>
            <w:proofErr w:type="spellStart"/>
            <w:r>
              <w:rPr>
                <w:rFonts w:ascii="Times New Roman" w:hAnsi="Times New Roman" w:cs="Times New Roman"/>
                <w:sz w:val="24"/>
                <w:szCs w:val="24"/>
              </w:rPr>
              <w:t>Суоярвский</w:t>
            </w:r>
            <w:proofErr w:type="spellEnd"/>
            <w:r>
              <w:rPr>
                <w:rFonts w:ascii="Times New Roman" w:hAnsi="Times New Roman" w:cs="Times New Roman"/>
                <w:sz w:val="24"/>
                <w:szCs w:val="24"/>
              </w:rPr>
              <w:t xml:space="preserve"> район</w:t>
            </w:r>
          </w:p>
        </w:tc>
        <w:tc>
          <w:tcPr>
            <w:tcW w:w="2054"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9</w:t>
            </w:r>
          </w:p>
        </w:tc>
        <w:tc>
          <w:tcPr>
            <w:tcW w:w="1773"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0</w:t>
            </w:r>
          </w:p>
        </w:tc>
        <w:tc>
          <w:tcPr>
            <w:tcW w:w="1252"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9</w:t>
            </w:r>
          </w:p>
        </w:tc>
        <w:tc>
          <w:tcPr>
            <w:tcW w:w="1860"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sz w:val="24"/>
                <w:szCs w:val="24"/>
              </w:rPr>
            </w:pPr>
            <w:r>
              <w:rPr>
                <w:rFonts w:ascii="Times New Roman" w:hAnsi="Times New Roman" w:cs="Times New Roman"/>
                <w:sz w:val="24"/>
                <w:szCs w:val="24"/>
              </w:rPr>
              <w:t>0</w:t>
            </w:r>
          </w:p>
        </w:tc>
      </w:tr>
      <w:tr w:rsidR="00AC0844" w:rsidTr="00AC0844">
        <w:tc>
          <w:tcPr>
            <w:tcW w:w="691" w:type="dxa"/>
            <w:tcBorders>
              <w:top w:val="single" w:sz="4" w:space="0" w:color="auto"/>
              <w:left w:val="single" w:sz="4" w:space="0" w:color="auto"/>
              <w:bottom w:val="single" w:sz="4" w:space="0" w:color="auto"/>
              <w:right w:val="single" w:sz="4" w:space="0" w:color="auto"/>
            </w:tcBorders>
          </w:tcPr>
          <w:p w:rsidR="00AC0844" w:rsidRDefault="00AC0844">
            <w:pPr>
              <w:jc w:val="center"/>
              <w:rPr>
                <w:rFonts w:ascii="Times New Roman" w:hAnsi="Times New Roman" w:cs="Times New Roman"/>
                <w:sz w:val="24"/>
                <w:szCs w:val="24"/>
              </w:rPr>
            </w:pPr>
          </w:p>
        </w:tc>
        <w:tc>
          <w:tcPr>
            <w:tcW w:w="2565"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b/>
                <w:sz w:val="24"/>
                <w:szCs w:val="24"/>
              </w:rPr>
            </w:pPr>
            <w:r>
              <w:rPr>
                <w:rFonts w:ascii="Times New Roman" w:hAnsi="Times New Roman" w:cs="Times New Roman"/>
                <w:b/>
                <w:sz w:val="24"/>
                <w:szCs w:val="24"/>
              </w:rPr>
              <w:t>Итого</w:t>
            </w:r>
          </w:p>
        </w:tc>
        <w:tc>
          <w:tcPr>
            <w:tcW w:w="2054"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b/>
                <w:sz w:val="24"/>
                <w:szCs w:val="24"/>
              </w:rPr>
            </w:pPr>
            <w:r>
              <w:rPr>
                <w:rFonts w:ascii="Times New Roman" w:hAnsi="Times New Roman" w:cs="Times New Roman"/>
                <w:b/>
                <w:sz w:val="24"/>
                <w:szCs w:val="24"/>
              </w:rPr>
              <w:t>209</w:t>
            </w:r>
          </w:p>
        </w:tc>
        <w:tc>
          <w:tcPr>
            <w:tcW w:w="1773"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b/>
                <w:sz w:val="24"/>
                <w:szCs w:val="24"/>
              </w:rPr>
            </w:pPr>
            <w:r>
              <w:rPr>
                <w:rFonts w:ascii="Times New Roman" w:hAnsi="Times New Roman" w:cs="Times New Roman"/>
                <w:b/>
                <w:sz w:val="24"/>
                <w:szCs w:val="24"/>
              </w:rPr>
              <w:t>32</w:t>
            </w:r>
          </w:p>
        </w:tc>
        <w:tc>
          <w:tcPr>
            <w:tcW w:w="1252"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b/>
                <w:sz w:val="24"/>
                <w:szCs w:val="24"/>
              </w:rPr>
            </w:pPr>
            <w:r>
              <w:rPr>
                <w:rFonts w:ascii="Times New Roman" w:hAnsi="Times New Roman" w:cs="Times New Roman"/>
                <w:b/>
                <w:sz w:val="24"/>
                <w:szCs w:val="24"/>
              </w:rPr>
              <w:t>156</w:t>
            </w:r>
          </w:p>
        </w:tc>
        <w:tc>
          <w:tcPr>
            <w:tcW w:w="1860"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b/>
                <w:sz w:val="24"/>
                <w:szCs w:val="24"/>
              </w:rPr>
            </w:pPr>
            <w:r>
              <w:rPr>
                <w:rFonts w:ascii="Times New Roman" w:hAnsi="Times New Roman" w:cs="Times New Roman"/>
                <w:b/>
                <w:sz w:val="24"/>
                <w:szCs w:val="24"/>
              </w:rPr>
              <w:t>21</w:t>
            </w:r>
          </w:p>
        </w:tc>
      </w:tr>
    </w:tbl>
    <w:p w:rsidR="00AC0844" w:rsidRDefault="00AC0844" w:rsidP="00AC0844">
      <w:pPr>
        <w:autoSpaceDN w:val="0"/>
        <w:adjustRightInd w:val="0"/>
        <w:spacing w:line="360" w:lineRule="auto"/>
        <w:ind w:firstLine="709"/>
        <w:jc w:val="both"/>
        <w:rPr>
          <w:rFonts w:ascii="Times New Roman" w:hAnsi="Times New Roman" w:cs="Times New Roman"/>
          <w:sz w:val="24"/>
          <w:szCs w:val="24"/>
        </w:rPr>
      </w:pPr>
    </w:p>
    <w:p w:rsidR="00AC0844" w:rsidRDefault="00AC0844" w:rsidP="00AC0844">
      <w:pPr>
        <w:autoSpaceDN w:val="0"/>
        <w:adjustRightInd w:val="0"/>
        <w:spacing w:line="360" w:lineRule="auto"/>
        <w:ind w:firstLine="709"/>
        <w:jc w:val="both"/>
        <w:rPr>
          <w:rFonts w:ascii="Times New Roman" w:hAnsi="Times New Roman" w:cs="Times New Roman"/>
          <w:sz w:val="26"/>
          <w:szCs w:val="24"/>
        </w:rPr>
      </w:pPr>
      <w:r>
        <w:rPr>
          <w:rFonts w:ascii="Times New Roman" w:hAnsi="Times New Roman" w:cs="Times New Roman"/>
          <w:sz w:val="26"/>
          <w:szCs w:val="24"/>
        </w:rPr>
        <w:t xml:space="preserve">В двух муниципальных образованиях: в </w:t>
      </w:r>
      <w:proofErr w:type="spellStart"/>
      <w:r>
        <w:rPr>
          <w:rFonts w:ascii="Times New Roman" w:hAnsi="Times New Roman" w:cs="Times New Roman"/>
          <w:sz w:val="26"/>
          <w:szCs w:val="24"/>
        </w:rPr>
        <w:t>Пряжинском</w:t>
      </w:r>
      <w:proofErr w:type="spellEnd"/>
      <w:r>
        <w:rPr>
          <w:rFonts w:ascii="Times New Roman" w:hAnsi="Times New Roman" w:cs="Times New Roman"/>
          <w:sz w:val="26"/>
          <w:szCs w:val="24"/>
        </w:rPr>
        <w:t xml:space="preserve"> муниципальном районе и в </w:t>
      </w:r>
      <w:proofErr w:type="spellStart"/>
      <w:r>
        <w:rPr>
          <w:rFonts w:ascii="Times New Roman" w:hAnsi="Times New Roman" w:cs="Times New Roman"/>
          <w:sz w:val="26"/>
          <w:szCs w:val="24"/>
        </w:rPr>
        <w:t>Костомукшском</w:t>
      </w:r>
      <w:proofErr w:type="spellEnd"/>
      <w:r>
        <w:rPr>
          <w:rFonts w:ascii="Times New Roman" w:hAnsi="Times New Roman" w:cs="Times New Roman"/>
          <w:sz w:val="26"/>
          <w:szCs w:val="24"/>
        </w:rPr>
        <w:t xml:space="preserve"> городском округе в 2016 году капитальный ремонт общего имущества в МКД не запланирован.</w:t>
      </w:r>
    </w:p>
    <w:p w:rsidR="00AC0844" w:rsidRDefault="00AC0844" w:rsidP="00AC0844">
      <w:pPr>
        <w:autoSpaceDN w:val="0"/>
        <w:adjustRightInd w:val="0"/>
        <w:spacing w:line="360" w:lineRule="auto"/>
        <w:ind w:firstLine="709"/>
        <w:jc w:val="both"/>
        <w:rPr>
          <w:rFonts w:ascii="Times New Roman" w:hAnsi="Times New Roman" w:cs="Times New Roman"/>
          <w:sz w:val="26"/>
          <w:szCs w:val="24"/>
        </w:rPr>
      </w:pPr>
      <w:r>
        <w:rPr>
          <w:rFonts w:ascii="Times New Roman" w:hAnsi="Times New Roman" w:cs="Times New Roman"/>
          <w:sz w:val="26"/>
          <w:szCs w:val="24"/>
        </w:rPr>
        <w:t>Из 209 МКД 10 домов относятся к объектам культурного наследия (1 МКД 2015 года, 9 МКД 2016 года) и расположены они в Сортавальском муниципальном районе (а именно в г. Сортавала).</w:t>
      </w:r>
    </w:p>
    <w:p w:rsidR="00AC0844" w:rsidRDefault="00AC0844" w:rsidP="00AC0844">
      <w:pPr>
        <w:autoSpaceDN w:val="0"/>
        <w:adjustRightInd w:val="0"/>
        <w:spacing w:line="360" w:lineRule="auto"/>
        <w:ind w:firstLine="709"/>
        <w:jc w:val="right"/>
        <w:rPr>
          <w:rFonts w:ascii="Times New Roman" w:hAnsi="Times New Roman" w:cs="Times New Roman"/>
          <w:sz w:val="24"/>
          <w:szCs w:val="24"/>
        </w:rPr>
      </w:pPr>
    </w:p>
    <w:p w:rsidR="00AC0844" w:rsidRDefault="00AC0844" w:rsidP="00AC0844">
      <w:pPr>
        <w:autoSpaceDN w:val="0"/>
        <w:adjustRightInd w:val="0"/>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Диаграмма 1.</w:t>
      </w:r>
    </w:p>
    <w:p w:rsidR="00AC0844" w:rsidRDefault="00AC0844" w:rsidP="00AC0844">
      <w:pPr>
        <w:keepNext/>
        <w:autoSpaceDN w:val="0"/>
        <w:adjustRightInd w:val="0"/>
        <w:spacing w:line="360" w:lineRule="auto"/>
        <w:jc w:val="center"/>
        <w:rPr>
          <w:rFonts w:ascii="Times New Roman" w:hAnsi="Times New Roman" w:cs="Times New Roman"/>
          <w:sz w:val="24"/>
          <w:szCs w:val="24"/>
        </w:rPr>
      </w:pPr>
      <w:r>
        <w:rPr>
          <w:noProof/>
          <w:lang w:eastAsia="ru-RU"/>
        </w:rPr>
        <w:drawing>
          <wp:inline distT="0" distB="0" distL="0" distR="0">
            <wp:extent cx="6576060" cy="3573780"/>
            <wp:effectExtent l="0" t="0" r="15240" b="762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C0844" w:rsidRDefault="00AC0844" w:rsidP="00AC0844">
      <w:pPr>
        <w:autoSpaceDN w:val="0"/>
        <w:adjustRightInd w:val="0"/>
        <w:spacing w:line="360" w:lineRule="auto"/>
        <w:ind w:firstLine="709"/>
        <w:jc w:val="both"/>
        <w:rPr>
          <w:rFonts w:ascii="Times New Roman" w:hAnsi="Times New Roman" w:cs="Times New Roman"/>
          <w:sz w:val="24"/>
          <w:szCs w:val="24"/>
        </w:rPr>
      </w:pPr>
    </w:p>
    <w:p w:rsidR="00AC0844" w:rsidRDefault="00AC0844" w:rsidP="00AC0844">
      <w:pPr>
        <w:autoSpaceDN w:val="0"/>
        <w:adjustRightInd w:val="0"/>
        <w:spacing w:line="360" w:lineRule="auto"/>
        <w:ind w:firstLine="709"/>
        <w:jc w:val="both"/>
        <w:rPr>
          <w:rFonts w:ascii="Times New Roman" w:hAnsi="Times New Roman" w:cs="Times New Roman"/>
          <w:sz w:val="26"/>
          <w:szCs w:val="24"/>
        </w:rPr>
      </w:pPr>
      <w:r>
        <w:rPr>
          <w:rFonts w:ascii="Times New Roman" w:hAnsi="Times New Roman" w:cs="Times New Roman"/>
          <w:sz w:val="26"/>
          <w:szCs w:val="24"/>
        </w:rPr>
        <w:t xml:space="preserve">Соотношение количества домов, исходя из планируемого Региональной программой года проведения работ, приведено в Диаграмме 2. </w:t>
      </w:r>
    </w:p>
    <w:p w:rsidR="00AC0844" w:rsidRDefault="00AC0844" w:rsidP="00AC0844">
      <w:pPr>
        <w:autoSpaceDN w:val="0"/>
        <w:adjustRightInd w:val="0"/>
        <w:spacing w:line="360" w:lineRule="auto"/>
        <w:ind w:firstLine="709"/>
        <w:jc w:val="right"/>
        <w:rPr>
          <w:rFonts w:ascii="Times New Roman" w:hAnsi="Times New Roman" w:cs="Times New Roman"/>
          <w:sz w:val="26"/>
          <w:szCs w:val="24"/>
        </w:rPr>
      </w:pPr>
    </w:p>
    <w:p w:rsidR="00AC0844" w:rsidRDefault="00AC0844" w:rsidP="00AC0844">
      <w:pPr>
        <w:autoSpaceDN w:val="0"/>
        <w:adjustRightInd w:val="0"/>
        <w:spacing w:line="360" w:lineRule="auto"/>
        <w:ind w:firstLine="709"/>
        <w:jc w:val="right"/>
        <w:rPr>
          <w:rFonts w:ascii="Times New Roman" w:hAnsi="Times New Roman" w:cs="Times New Roman"/>
          <w:sz w:val="26"/>
          <w:szCs w:val="24"/>
        </w:rPr>
      </w:pPr>
    </w:p>
    <w:p w:rsidR="00AC0844" w:rsidRDefault="00AC0844" w:rsidP="00AC0844">
      <w:pPr>
        <w:autoSpaceDN w:val="0"/>
        <w:adjustRightInd w:val="0"/>
        <w:spacing w:line="360" w:lineRule="auto"/>
        <w:ind w:firstLine="709"/>
        <w:jc w:val="right"/>
        <w:rPr>
          <w:rFonts w:ascii="Times New Roman" w:hAnsi="Times New Roman" w:cs="Times New Roman"/>
          <w:sz w:val="26"/>
          <w:szCs w:val="24"/>
        </w:rPr>
      </w:pPr>
    </w:p>
    <w:p w:rsidR="00AC0844" w:rsidRDefault="00AC0844" w:rsidP="00AC0844">
      <w:pPr>
        <w:autoSpaceDN w:val="0"/>
        <w:adjustRightInd w:val="0"/>
        <w:spacing w:line="360" w:lineRule="auto"/>
        <w:ind w:firstLine="709"/>
        <w:jc w:val="right"/>
        <w:rPr>
          <w:rFonts w:ascii="Times New Roman" w:hAnsi="Times New Roman" w:cs="Times New Roman"/>
          <w:sz w:val="26"/>
          <w:szCs w:val="24"/>
        </w:rPr>
      </w:pPr>
    </w:p>
    <w:p w:rsidR="00AC0844" w:rsidRDefault="00AC0844" w:rsidP="00AC0844">
      <w:pPr>
        <w:autoSpaceDN w:val="0"/>
        <w:adjustRightInd w:val="0"/>
        <w:spacing w:line="360" w:lineRule="auto"/>
        <w:ind w:firstLine="709"/>
        <w:jc w:val="right"/>
        <w:rPr>
          <w:rFonts w:ascii="Times New Roman" w:hAnsi="Times New Roman" w:cs="Times New Roman"/>
          <w:sz w:val="26"/>
          <w:szCs w:val="24"/>
        </w:rPr>
      </w:pPr>
    </w:p>
    <w:p w:rsidR="00AC0844" w:rsidRDefault="00AC0844" w:rsidP="00AC0844">
      <w:pPr>
        <w:autoSpaceDN w:val="0"/>
        <w:adjustRightInd w:val="0"/>
        <w:spacing w:line="360" w:lineRule="auto"/>
        <w:ind w:firstLine="709"/>
        <w:jc w:val="right"/>
        <w:rPr>
          <w:rFonts w:ascii="Times New Roman" w:hAnsi="Times New Roman" w:cs="Times New Roman"/>
          <w:sz w:val="26"/>
          <w:szCs w:val="24"/>
        </w:rPr>
      </w:pPr>
    </w:p>
    <w:p w:rsidR="00AC0844" w:rsidRDefault="00AC0844" w:rsidP="00AC0844">
      <w:pPr>
        <w:autoSpaceDN w:val="0"/>
        <w:adjustRightInd w:val="0"/>
        <w:spacing w:line="360" w:lineRule="auto"/>
        <w:ind w:firstLine="709"/>
        <w:jc w:val="right"/>
        <w:rPr>
          <w:rFonts w:ascii="Times New Roman" w:hAnsi="Times New Roman" w:cs="Times New Roman"/>
          <w:sz w:val="26"/>
          <w:szCs w:val="24"/>
        </w:rPr>
      </w:pPr>
      <w:r>
        <w:rPr>
          <w:rFonts w:ascii="Times New Roman" w:hAnsi="Times New Roman" w:cs="Times New Roman"/>
          <w:sz w:val="26"/>
          <w:szCs w:val="24"/>
        </w:rPr>
        <w:t>Диаграмма 2.</w:t>
      </w:r>
    </w:p>
    <w:p w:rsidR="00AC0844" w:rsidRDefault="00AC0844" w:rsidP="00AC0844">
      <w:pPr>
        <w:autoSpaceDN w:val="0"/>
        <w:adjustRightInd w:val="0"/>
        <w:spacing w:line="360" w:lineRule="auto"/>
        <w:ind w:firstLine="709"/>
        <w:jc w:val="right"/>
        <w:rPr>
          <w:rFonts w:ascii="Times New Roman" w:hAnsi="Times New Roman" w:cs="Times New Roman"/>
          <w:sz w:val="26"/>
          <w:szCs w:val="24"/>
        </w:rPr>
      </w:pPr>
    </w:p>
    <w:p w:rsidR="00AC0844" w:rsidRDefault="00AC0844" w:rsidP="00AC0844">
      <w:pPr>
        <w:autoSpaceDN w:val="0"/>
        <w:adjustRightInd w:val="0"/>
        <w:spacing w:line="360" w:lineRule="auto"/>
        <w:ind w:firstLine="709"/>
        <w:jc w:val="both"/>
        <w:rPr>
          <w:rFonts w:ascii="Times New Roman" w:hAnsi="Times New Roman" w:cs="Times New Roman"/>
          <w:sz w:val="24"/>
          <w:szCs w:val="24"/>
        </w:rPr>
      </w:pPr>
      <w:r>
        <w:rPr>
          <w:noProof/>
          <w:lang w:eastAsia="ru-RU"/>
        </w:rPr>
        <w:drawing>
          <wp:inline distT="0" distB="0" distL="0" distR="0">
            <wp:extent cx="5166360" cy="2484120"/>
            <wp:effectExtent l="0" t="0" r="15240" b="1143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C0844" w:rsidRDefault="00AC0844" w:rsidP="00AC0844">
      <w:pPr>
        <w:widowControl/>
        <w:suppressAutoHyphens w:val="0"/>
        <w:autoSpaceDE/>
        <w:autoSpaceDN w:val="0"/>
        <w:spacing w:after="160" w:line="256" w:lineRule="auto"/>
        <w:rPr>
          <w:rFonts w:ascii="Times New Roman" w:hAnsi="Times New Roman" w:cs="Times New Roman"/>
          <w:b/>
          <w:sz w:val="26"/>
          <w:szCs w:val="24"/>
        </w:rPr>
      </w:pPr>
      <w:r>
        <w:rPr>
          <w:rFonts w:ascii="Times New Roman" w:hAnsi="Times New Roman" w:cs="Times New Roman"/>
          <w:b/>
          <w:sz w:val="26"/>
          <w:szCs w:val="24"/>
        </w:rPr>
        <w:br w:type="page"/>
      </w:r>
    </w:p>
    <w:p w:rsidR="00AC0844" w:rsidRDefault="00AC0844" w:rsidP="00AC0844">
      <w:pPr>
        <w:autoSpaceDN w:val="0"/>
        <w:adjustRightInd w:val="0"/>
        <w:spacing w:line="360" w:lineRule="auto"/>
        <w:ind w:firstLine="709"/>
        <w:jc w:val="both"/>
        <w:rPr>
          <w:rFonts w:ascii="Times New Roman" w:hAnsi="Times New Roman" w:cs="Times New Roman"/>
          <w:b/>
          <w:sz w:val="26"/>
          <w:szCs w:val="24"/>
        </w:rPr>
      </w:pPr>
      <w:r>
        <w:rPr>
          <w:rFonts w:ascii="Times New Roman" w:hAnsi="Times New Roman" w:cs="Times New Roman"/>
          <w:b/>
          <w:sz w:val="26"/>
          <w:szCs w:val="24"/>
        </w:rPr>
        <w:t>1.2. Организация проведения капитального ремонта общего имущества в МКД.</w:t>
      </w:r>
    </w:p>
    <w:p w:rsidR="00AC0844" w:rsidRDefault="00AC0844" w:rsidP="00AC0844">
      <w:pPr>
        <w:autoSpaceDN w:val="0"/>
        <w:adjustRightInd w:val="0"/>
        <w:spacing w:line="360" w:lineRule="auto"/>
        <w:ind w:firstLine="709"/>
        <w:jc w:val="both"/>
        <w:rPr>
          <w:rFonts w:ascii="Times New Roman" w:hAnsi="Times New Roman" w:cs="Times New Roman"/>
          <w:sz w:val="26"/>
          <w:szCs w:val="24"/>
        </w:rPr>
      </w:pPr>
      <w:r>
        <w:rPr>
          <w:rFonts w:ascii="Times New Roman" w:hAnsi="Times New Roman" w:cs="Times New Roman"/>
          <w:sz w:val="26"/>
          <w:szCs w:val="24"/>
        </w:rPr>
        <w:t>Организация проведения капитального ремонта общего имущества в МКД осуществляется Фондом в два этапа:</w:t>
      </w:r>
    </w:p>
    <w:p w:rsidR="00AC0844" w:rsidRDefault="00AC0844" w:rsidP="00AC0844">
      <w:pPr>
        <w:autoSpaceDN w:val="0"/>
        <w:adjustRightInd w:val="0"/>
        <w:spacing w:line="360" w:lineRule="auto"/>
        <w:ind w:firstLine="709"/>
        <w:jc w:val="both"/>
        <w:rPr>
          <w:rFonts w:ascii="Times New Roman" w:hAnsi="Times New Roman" w:cs="Times New Roman"/>
          <w:sz w:val="26"/>
          <w:szCs w:val="24"/>
        </w:rPr>
      </w:pPr>
      <w:r>
        <w:rPr>
          <w:rFonts w:ascii="Times New Roman" w:hAnsi="Times New Roman" w:cs="Times New Roman"/>
          <w:sz w:val="26"/>
          <w:szCs w:val="24"/>
        </w:rPr>
        <w:t>- обеспечение проведения работ по обследованию технического состояния общего имущества в МКД и разработке проектно-сметной документации (далее ПСД) на проведение капитального ремонта общего имущества в МКД;</w:t>
      </w:r>
    </w:p>
    <w:p w:rsidR="00AC0844" w:rsidRDefault="00AC0844" w:rsidP="00AC0844">
      <w:pPr>
        <w:autoSpaceDN w:val="0"/>
        <w:adjustRightInd w:val="0"/>
        <w:spacing w:line="360" w:lineRule="auto"/>
        <w:ind w:firstLine="709"/>
        <w:jc w:val="both"/>
        <w:rPr>
          <w:rFonts w:ascii="Times New Roman" w:hAnsi="Times New Roman" w:cs="Times New Roman"/>
          <w:sz w:val="26"/>
          <w:szCs w:val="24"/>
        </w:rPr>
      </w:pPr>
      <w:r>
        <w:rPr>
          <w:rFonts w:ascii="Times New Roman" w:hAnsi="Times New Roman" w:cs="Times New Roman"/>
          <w:sz w:val="26"/>
          <w:szCs w:val="24"/>
        </w:rPr>
        <w:t>- обеспечение проведения строительно-монтажных работ (далее СМР) по капитальному ремонту общего имущества в МКД.</w:t>
      </w:r>
    </w:p>
    <w:p w:rsidR="00AC0844" w:rsidRDefault="00AC0844" w:rsidP="00AC0844">
      <w:pPr>
        <w:autoSpaceDN w:val="0"/>
        <w:adjustRightInd w:val="0"/>
        <w:spacing w:line="360" w:lineRule="auto"/>
        <w:ind w:firstLine="709"/>
        <w:jc w:val="both"/>
        <w:rPr>
          <w:rFonts w:ascii="Times New Roman" w:hAnsi="Times New Roman" w:cs="Times New Roman"/>
          <w:sz w:val="26"/>
          <w:szCs w:val="24"/>
        </w:rPr>
      </w:pPr>
      <w:r>
        <w:rPr>
          <w:rFonts w:ascii="Times New Roman" w:hAnsi="Times New Roman" w:cs="Times New Roman"/>
          <w:sz w:val="26"/>
          <w:szCs w:val="24"/>
        </w:rPr>
        <w:t>Каждый из указанных этапов сопровождается (предусмотренным законодательством) согласованием с собственниками помещений в МКД работ, связанных с проведением капитального ремонта (срока начала капитального ремонта, перечня и объема услуг и (или) работ, их стоимости, порядка и источников финансирования капитального ремонта), а также проведением конкурсной процедуры по отбору подрядной (проектной) организации на выполнение работ.</w:t>
      </w:r>
    </w:p>
    <w:p w:rsidR="00AC0844" w:rsidRDefault="00AC0844" w:rsidP="00AC0844">
      <w:pPr>
        <w:autoSpaceDN w:val="0"/>
        <w:adjustRightInd w:val="0"/>
        <w:spacing w:line="360" w:lineRule="auto"/>
        <w:ind w:firstLine="709"/>
        <w:jc w:val="both"/>
        <w:rPr>
          <w:rFonts w:ascii="Times New Roman" w:hAnsi="Times New Roman" w:cs="Times New Roman"/>
          <w:sz w:val="26"/>
          <w:szCs w:val="24"/>
        </w:rPr>
      </w:pPr>
      <w:r>
        <w:rPr>
          <w:rFonts w:ascii="Times New Roman" w:hAnsi="Times New Roman" w:cs="Times New Roman"/>
          <w:sz w:val="26"/>
          <w:szCs w:val="24"/>
        </w:rPr>
        <w:t xml:space="preserve">Необходимо обратить внимание, что на такие мероприятия затрачивается до 10-ти месяцев (без учета времени, необходимого  Фонду для подготовки соответствующих документов), в том числе  рассмотрение собственниками предложений Фонда и принятия ими соответствующего решения- 2 раза по 3 месяца (с учетом двухэтапной организации  капитального ремонта), время для проведения конкурсных процедур, предусмотренное Порядком привлечения подрядных организаций для оказания услуг и (или) выполнения работ по капитальному ремонту общего имущества в многоквартирных домах (утвержден Постановлением Правительства Республики Карелия от 14.04.2014 № 107-П), исчисляя с даты объявления конкурсного отбора до дня заключения договора на выполнение работ - 4 месяца. </w:t>
      </w:r>
    </w:p>
    <w:p w:rsidR="00AC0844" w:rsidRDefault="00AC0844" w:rsidP="00AC0844">
      <w:pPr>
        <w:autoSpaceDN w:val="0"/>
        <w:adjustRightInd w:val="0"/>
        <w:spacing w:line="360" w:lineRule="auto"/>
        <w:ind w:firstLine="709"/>
        <w:jc w:val="both"/>
        <w:rPr>
          <w:rFonts w:ascii="Times New Roman" w:hAnsi="Times New Roman" w:cs="Times New Roman"/>
          <w:sz w:val="26"/>
          <w:szCs w:val="24"/>
        </w:rPr>
      </w:pPr>
      <w:r>
        <w:rPr>
          <w:rFonts w:ascii="Times New Roman" w:hAnsi="Times New Roman" w:cs="Times New Roman"/>
          <w:sz w:val="26"/>
          <w:szCs w:val="24"/>
        </w:rPr>
        <w:t xml:space="preserve">Для сокращения сроков  вышеуказанных «организационных» мероприятий,  при проведении капитального ремонта,  Фонд переходит  на представление собственникам единожды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МКД, включающего в себя как работы по обследованию технического состояния общего имущества в МКД и разработке проектной документации на проведение капитального ремонта, так и проведение ремонтных работ. Данная мера позволит сократить сроки соответствующего согласования с собственниками, что в свою очередь позволит снизить временную нагрузку при проведении конкурсных процедур. Планируемый срок «организационных мероприятий» - от 5 до 7 месяцев. </w:t>
      </w:r>
    </w:p>
    <w:p w:rsidR="00AC0844" w:rsidRDefault="00AC0844" w:rsidP="00AC0844">
      <w:pPr>
        <w:autoSpaceDN w:val="0"/>
        <w:adjustRightInd w:val="0"/>
        <w:spacing w:line="360" w:lineRule="auto"/>
        <w:ind w:firstLine="709"/>
        <w:jc w:val="both"/>
        <w:rPr>
          <w:rFonts w:ascii="Times New Roman" w:hAnsi="Times New Roman" w:cs="Times New Roman"/>
          <w:sz w:val="26"/>
          <w:szCs w:val="24"/>
        </w:rPr>
      </w:pPr>
      <w:r>
        <w:rPr>
          <w:rFonts w:ascii="Times New Roman" w:hAnsi="Times New Roman" w:cs="Times New Roman"/>
          <w:sz w:val="26"/>
          <w:szCs w:val="24"/>
        </w:rPr>
        <w:t xml:space="preserve">Принимая во внимание вышеуказанные временные затраты (согласование с собственниками, проведение конкурсных процедур), Фондом в 2015 году проведены работы, которые позволяют в 1 квартале </w:t>
      </w:r>
      <w:proofErr w:type="spellStart"/>
      <w:r>
        <w:rPr>
          <w:rFonts w:ascii="Times New Roman" w:hAnsi="Times New Roman" w:cs="Times New Roman"/>
          <w:sz w:val="26"/>
          <w:szCs w:val="24"/>
        </w:rPr>
        <w:t>т.г</w:t>
      </w:r>
      <w:proofErr w:type="spellEnd"/>
      <w:r>
        <w:rPr>
          <w:rFonts w:ascii="Times New Roman" w:hAnsi="Times New Roman" w:cs="Times New Roman"/>
          <w:sz w:val="26"/>
          <w:szCs w:val="24"/>
        </w:rPr>
        <w:t xml:space="preserve">.  из указанного количества домов (209) по 101 МКД (31 МКД 2015 года, 70 МКД 2016 года) на основании в </w:t>
      </w:r>
      <w:proofErr w:type="spellStart"/>
      <w:r>
        <w:rPr>
          <w:rFonts w:ascii="Times New Roman" w:hAnsi="Times New Roman" w:cs="Times New Roman"/>
          <w:sz w:val="26"/>
          <w:szCs w:val="24"/>
        </w:rPr>
        <w:t>т.ч</w:t>
      </w:r>
      <w:proofErr w:type="spellEnd"/>
      <w:r>
        <w:rPr>
          <w:rFonts w:ascii="Times New Roman" w:hAnsi="Times New Roman" w:cs="Times New Roman"/>
          <w:sz w:val="26"/>
          <w:szCs w:val="24"/>
        </w:rPr>
        <w:t xml:space="preserve">. принятой в этот же период проектно-сметной документации (далее-ПСД) провести конкурсные отборы подрядных организаций на выполнение ремонтных работ в таких домах. В связи с чем, ремонты общего имущества в 31 МКД будут начаты в марте 2016г., в 70 МКД - с апреля 2016 г.  Принимая во внимание среднюю продолжительность проведения ремонта, равную 2 месяца (от 1,5 мес. до 2,5 мес. в зависимости от типа дома и видов работ) работы планируются к приемке во 2-3 квартале </w:t>
      </w:r>
      <w:proofErr w:type="spellStart"/>
      <w:r>
        <w:rPr>
          <w:rFonts w:ascii="Times New Roman" w:hAnsi="Times New Roman" w:cs="Times New Roman"/>
          <w:sz w:val="26"/>
          <w:szCs w:val="24"/>
        </w:rPr>
        <w:t>т.г</w:t>
      </w:r>
      <w:proofErr w:type="spellEnd"/>
      <w:r>
        <w:rPr>
          <w:rFonts w:ascii="Times New Roman" w:hAnsi="Times New Roman" w:cs="Times New Roman"/>
          <w:sz w:val="26"/>
          <w:szCs w:val="24"/>
        </w:rPr>
        <w:t>.</w:t>
      </w:r>
    </w:p>
    <w:p w:rsidR="00AC0844" w:rsidRDefault="00AC0844" w:rsidP="00AC0844">
      <w:pPr>
        <w:autoSpaceDN w:val="0"/>
        <w:adjustRightInd w:val="0"/>
        <w:spacing w:line="360" w:lineRule="auto"/>
        <w:ind w:firstLine="709"/>
        <w:jc w:val="both"/>
        <w:rPr>
          <w:rFonts w:ascii="Times New Roman" w:hAnsi="Times New Roman" w:cs="Times New Roman"/>
          <w:sz w:val="26"/>
          <w:szCs w:val="24"/>
        </w:rPr>
      </w:pPr>
      <w:r>
        <w:rPr>
          <w:rFonts w:ascii="Times New Roman" w:hAnsi="Times New Roman" w:cs="Times New Roman"/>
          <w:sz w:val="26"/>
          <w:szCs w:val="24"/>
        </w:rPr>
        <w:t xml:space="preserve">В отношении следующих 108 </w:t>
      </w:r>
      <w:proofErr w:type="gramStart"/>
      <w:r>
        <w:rPr>
          <w:rFonts w:ascii="Times New Roman" w:hAnsi="Times New Roman" w:cs="Times New Roman"/>
          <w:sz w:val="26"/>
          <w:szCs w:val="24"/>
        </w:rPr>
        <w:t>МКД  (</w:t>
      </w:r>
      <w:proofErr w:type="gramEnd"/>
      <w:r>
        <w:rPr>
          <w:rFonts w:ascii="Times New Roman" w:hAnsi="Times New Roman" w:cs="Times New Roman"/>
          <w:sz w:val="26"/>
          <w:szCs w:val="24"/>
        </w:rPr>
        <w:t xml:space="preserve">1 МКД 2015 года, 86 МКД 2016 года, 21 МКД 2017 года) к проведению ремонтных работ планируется приступить в 3 квартале </w:t>
      </w:r>
      <w:proofErr w:type="spellStart"/>
      <w:r>
        <w:rPr>
          <w:rFonts w:ascii="Times New Roman" w:hAnsi="Times New Roman" w:cs="Times New Roman"/>
          <w:sz w:val="26"/>
          <w:szCs w:val="24"/>
        </w:rPr>
        <w:t>т.г</w:t>
      </w:r>
      <w:proofErr w:type="spellEnd"/>
      <w:r>
        <w:rPr>
          <w:rFonts w:ascii="Times New Roman" w:hAnsi="Times New Roman" w:cs="Times New Roman"/>
          <w:sz w:val="26"/>
          <w:szCs w:val="24"/>
        </w:rPr>
        <w:t xml:space="preserve">.  Данный срок определен исходя из того, что подготовка ПСД будет осуществляться привлечённой проектной организацией в 1 -2 квартале </w:t>
      </w:r>
      <w:proofErr w:type="spellStart"/>
      <w:r>
        <w:rPr>
          <w:rFonts w:ascii="Times New Roman" w:hAnsi="Times New Roman" w:cs="Times New Roman"/>
          <w:sz w:val="26"/>
          <w:szCs w:val="24"/>
        </w:rPr>
        <w:t>т.г</w:t>
      </w:r>
      <w:proofErr w:type="spellEnd"/>
      <w:r>
        <w:rPr>
          <w:rFonts w:ascii="Times New Roman" w:hAnsi="Times New Roman" w:cs="Times New Roman"/>
          <w:sz w:val="26"/>
          <w:szCs w:val="24"/>
        </w:rPr>
        <w:t xml:space="preserve">. Затем объемы, сроки, стоимость и финансирование будет согласовываться с собственниками и по итогам- конкурсный отбор подрядных организаций (3-4 квартал). При этом продолжительность принятия решения собственниками определена, равной 1 месяцу (вместо </w:t>
      </w:r>
      <w:proofErr w:type="spellStart"/>
      <w:r>
        <w:rPr>
          <w:rFonts w:ascii="Times New Roman" w:hAnsi="Times New Roman" w:cs="Times New Roman"/>
          <w:sz w:val="26"/>
          <w:szCs w:val="24"/>
        </w:rPr>
        <w:t>max</w:t>
      </w:r>
      <w:proofErr w:type="spellEnd"/>
      <w:r>
        <w:rPr>
          <w:rFonts w:ascii="Times New Roman" w:hAnsi="Times New Roman" w:cs="Times New Roman"/>
          <w:sz w:val="26"/>
          <w:szCs w:val="24"/>
        </w:rPr>
        <w:t>=3 мес.).</w:t>
      </w:r>
    </w:p>
    <w:p w:rsidR="00AC0844" w:rsidRDefault="00AC0844" w:rsidP="00AC0844">
      <w:pPr>
        <w:autoSpaceDN w:val="0"/>
        <w:adjustRightInd w:val="0"/>
        <w:spacing w:line="360" w:lineRule="auto"/>
        <w:ind w:firstLine="709"/>
        <w:jc w:val="both"/>
        <w:rPr>
          <w:rFonts w:ascii="Times New Roman" w:hAnsi="Times New Roman" w:cs="Times New Roman"/>
          <w:sz w:val="26"/>
          <w:szCs w:val="24"/>
        </w:rPr>
      </w:pPr>
      <w:r>
        <w:rPr>
          <w:rFonts w:ascii="Times New Roman" w:hAnsi="Times New Roman" w:cs="Times New Roman"/>
          <w:sz w:val="26"/>
          <w:szCs w:val="24"/>
        </w:rPr>
        <w:t>График организации проведения капитального ремонта в разрезе муниципальных образований приведена в таблице 2. На диаграмме 3 отражен график проведения непосредственно ремонтных работ.</w:t>
      </w:r>
    </w:p>
    <w:p w:rsidR="00AC0844" w:rsidRDefault="00AC0844" w:rsidP="00AC0844">
      <w:pPr>
        <w:autoSpaceDN w:val="0"/>
        <w:adjustRightInd w:val="0"/>
        <w:spacing w:line="360" w:lineRule="auto"/>
        <w:ind w:firstLine="709"/>
        <w:jc w:val="right"/>
        <w:rPr>
          <w:rFonts w:ascii="Times New Roman" w:hAnsi="Times New Roman" w:cs="Times New Roman"/>
          <w:sz w:val="26"/>
          <w:szCs w:val="24"/>
        </w:rPr>
      </w:pPr>
      <w:r>
        <w:rPr>
          <w:rFonts w:ascii="Times New Roman" w:hAnsi="Times New Roman" w:cs="Times New Roman"/>
          <w:sz w:val="26"/>
          <w:szCs w:val="24"/>
        </w:rPr>
        <w:t>Таблица 2.</w:t>
      </w:r>
    </w:p>
    <w:tbl>
      <w:tblPr>
        <w:tblW w:w="10776" w:type="dxa"/>
        <w:tblInd w:w="-318" w:type="dxa"/>
        <w:tblLayout w:type="fixed"/>
        <w:tblLook w:val="04A0" w:firstRow="1" w:lastRow="0" w:firstColumn="1" w:lastColumn="0" w:noHBand="0" w:noVBand="1"/>
      </w:tblPr>
      <w:tblGrid>
        <w:gridCol w:w="570"/>
        <w:gridCol w:w="2013"/>
        <w:gridCol w:w="567"/>
        <w:gridCol w:w="709"/>
        <w:gridCol w:w="566"/>
        <w:gridCol w:w="568"/>
        <w:gridCol w:w="567"/>
        <w:gridCol w:w="680"/>
        <w:gridCol w:w="709"/>
        <w:gridCol w:w="567"/>
        <w:gridCol w:w="709"/>
        <w:gridCol w:w="567"/>
        <w:gridCol w:w="567"/>
        <w:gridCol w:w="708"/>
        <w:gridCol w:w="709"/>
      </w:tblGrid>
      <w:tr w:rsidR="00AC0844" w:rsidTr="00AC0844">
        <w:trPr>
          <w:trHeight w:val="390"/>
        </w:trPr>
        <w:tc>
          <w:tcPr>
            <w:tcW w:w="569" w:type="dxa"/>
            <w:vMerge w:val="restart"/>
            <w:tcBorders>
              <w:top w:val="single" w:sz="4" w:space="0" w:color="auto"/>
              <w:left w:val="single" w:sz="4" w:space="0" w:color="auto"/>
              <w:bottom w:val="single" w:sz="4" w:space="0" w:color="000000"/>
              <w:right w:val="single" w:sz="4" w:space="0" w:color="auto"/>
            </w:tcBorders>
            <w:vAlign w:val="center"/>
            <w:hideMark/>
          </w:tcPr>
          <w:p w:rsidR="00AC0844" w:rsidRDefault="00AC0844">
            <w:pPr>
              <w:spacing w:line="256"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w:t>
            </w:r>
            <w:r>
              <w:rPr>
                <w:rFonts w:ascii="Times New Roman" w:hAnsi="Times New Roman" w:cs="Times New Roman"/>
                <w:b/>
                <w:bCs/>
                <w:color w:val="000000"/>
                <w:lang w:eastAsia="ru-RU"/>
              </w:rPr>
              <w:br/>
              <w:t>п/п</w:t>
            </w:r>
          </w:p>
        </w:tc>
        <w:tc>
          <w:tcPr>
            <w:tcW w:w="2012" w:type="dxa"/>
            <w:vMerge w:val="restart"/>
            <w:tcBorders>
              <w:top w:val="single" w:sz="4" w:space="0" w:color="auto"/>
              <w:left w:val="single" w:sz="4" w:space="0" w:color="auto"/>
              <w:bottom w:val="single" w:sz="4" w:space="0" w:color="000000"/>
              <w:right w:val="single" w:sz="4" w:space="0" w:color="auto"/>
            </w:tcBorders>
            <w:noWrap/>
            <w:textDirection w:val="btLr"/>
            <w:vAlign w:val="center"/>
            <w:hideMark/>
          </w:tcPr>
          <w:p w:rsidR="00AC0844" w:rsidRDefault="00AC0844">
            <w:pPr>
              <w:spacing w:line="256" w:lineRule="auto"/>
              <w:ind w:left="113" w:right="113"/>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 xml:space="preserve">Муниципальные образование </w:t>
            </w:r>
          </w:p>
        </w:tc>
        <w:tc>
          <w:tcPr>
            <w:tcW w:w="567" w:type="dxa"/>
            <w:vMerge w:val="restart"/>
            <w:tcBorders>
              <w:top w:val="single" w:sz="4" w:space="0" w:color="auto"/>
              <w:left w:val="single" w:sz="4" w:space="0" w:color="auto"/>
              <w:bottom w:val="single" w:sz="4" w:space="0" w:color="000000"/>
              <w:right w:val="nil"/>
            </w:tcBorders>
            <w:textDirection w:val="btLr"/>
            <w:vAlign w:val="center"/>
            <w:hideMark/>
          </w:tcPr>
          <w:p w:rsidR="00AC0844" w:rsidRDefault="00AC0844">
            <w:pPr>
              <w:spacing w:line="256" w:lineRule="auto"/>
              <w:ind w:left="113" w:right="113"/>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Количество МКД по Плану</w:t>
            </w:r>
          </w:p>
        </w:tc>
        <w:tc>
          <w:tcPr>
            <w:tcW w:w="7626" w:type="dxa"/>
            <w:gridSpan w:val="12"/>
            <w:tcBorders>
              <w:top w:val="single" w:sz="8" w:space="0" w:color="auto"/>
              <w:left w:val="single" w:sz="8" w:space="0" w:color="auto"/>
              <w:bottom w:val="single" w:sz="8" w:space="0" w:color="auto"/>
              <w:right w:val="single" w:sz="8" w:space="0" w:color="000000"/>
            </w:tcBorders>
            <w:noWrap/>
            <w:vAlign w:val="center"/>
            <w:hideMark/>
          </w:tcPr>
          <w:p w:rsidR="00AC0844" w:rsidRDefault="00AC0844">
            <w:pPr>
              <w:tabs>
                <w:tab w:val="left" w:pos="310"/>
              </w:tabs>
              <w:spacing w:line="256"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Планируемый срок проведения работ по капитальному ремонту МКД республики</w:t>
            </w:r>
          </w:p>
        </w:tc>
      </w:tr>
      <w:tr w:rsidR="00AC0844" w:rsidTr="00AC0844">
        <w:trPr>
          <w:trHeight w:val="375"/>
        </w:trPr>
        <w:tc>
          <w:tcPr>
            <w:tcW w:w="569" w:type="dxa"/>
            <w:vMerge/>
            <w:tcBorders>
              <w:top w:val="single" w:sz="4" w:space="0" w:color="auto"/>
              <w:left w:val="single" w:sz="4" w:space="0" w:color="auto"/>
              <w:bottom w:val="single" w:sz="4" w:space="0" w:color="000000"/>
              <w:right w:val="single" w:sz="4" w:space="0" w:color="auto"/>
            </w:tcBorders>
            <w:vAlign w:val="center"/>
            <w:hideMark/>
          </w:tcPr>
          <w:p w:rsidR="00AC0844" w:rsidRDefault="00AC0844">
            <w:pPr>
              <w:widowControl/>
              <w:suppressAutoHyphens w:val="0"/>
              <w:autoSpaceDE/>
              <w:spacing w:line="256" w:lineRule="auto"/>
              <w:rPr>
                <w:rFonts w:ascii="Times New Roman" w:hAnsi="Times New Roman" w:cs="Times New Roman"/>
                <w:b/>
                <w:bCs/>
                <w:color w:val="000000"/>
                <w:lang w:eastAsia="ru-RU"/>
              </w:rPr>
            </w:pPr>
          </w:p>
        </w:tc>
        <w:tc>
          <w:tcPr>
            <w:tcW w:w="2012" w:type="dxa"/>
            <w:vMerge/>
            <w:tcBorders>
              <w:top w:val="single" w:sz="4" w:space="0" w:color="auto"/>
              <w:left w:val="single" w:sz="4" w:space="0" w:color="auto"/>
              <w:bottom w:val="single" w:sz="4" w:space="0" w:color="000000"/>
              <w:right w:val="single" w:sz="4" w:space="0" w:color="auto"/>
            </w:tcBorders>
            <w:vAlign w:val="center"/>
            <w:hideMark/>
          </w:tcPr>
          <w:p w:rsidR="00AC0844" w:rsidRDefault="00AC0844">
            <w:pPr>
              <w:widowControl/>
              <w:suppressAutoHyphens w:val="0"/>
              <w:autoSpaceDE/>
              <w:spacing w:line="256" w:lineRule="auto"/>
              <w:rPr>
                <w:rFonts w:ascii="Times New Roman" w:hAnsi="Times New Roman" w:cs="Times New Roman"/>
                <w:b/>
                <w:bCs/>
                <w:color w:val="000000"/>
                <w:lang w:eastAsia="ru-RU"/>
              </w:rPr>
            </w:pPr>
          </w:p>
        </w:tc>
        <w:tc>
          <w:tcPr>
            <w:tcW w:w="567" w:type="dxa"/>
            <w:vMerge/>
            <w:tcBorders>
              <w:top w:val="single" w:sz="4" w:space="0" w:color="auto"/>
              <w:left w:val="single" w:sz="4" w:space="0" w:color="auto"/>
              <w:bottom w:val="single" w:sz="4" w:space="0" w:color="000000"/>
              <w:right w:val="nil"/>
            </w:tcBorders>
            <w:vAlign w:val="center"/>
            <w:hideMark/>
          </w:tcPr>
          <w:p w:rsidR="00AC0844" w:rsidRDefault="00AC0844">
            <w:pPr>
              <w:widowControl/>
              <w:suppressAutoHyphens w:val="0"/>
              <w:autoSpaceDE/>
              <w:spacing w:line="256" w:lineRule="auto"/>
              <w:rPr>
                <w:rFonts w:ascii="Times New Roman" w:hAnsi="Times New Roman" w:cs="Times New Roman"/>
                <w:b/>
                <w:bCs/>
                <w:color w:val="000000"/>
                <w:lang w:eastAsia="ru-RU"/>
              </w:rPr>
            </w:pPr>
          </w:p>
        </w:tc>
        <w:tc>
          <w:tcPr>
            <w:tcW w:w="1843" w:type="dxa"/>
            <w:gridSpan w:val="3"/>
            <w:tcBorders>
              <w:top w:val="single" w:sz="8" w:space="0" w:color="auto"/>
              <w:left w:val="single" w:sz="8" w:space="0" w:color="auto"/>
              <w:bottom w:val="single" w:sz="4" w:space="0" w:color="auto"/>
              <w:right w:val="single" w:sz="8" w:space="0" w:color="000000"/>
            </w:tcBorders>
            <w:noWrap/>
            <w:vAlign w:val="center"/>
            <w:hideMark/>
          </w:tcPr>
          <w:p w:rsidR="00AC0844" w:rsidRDefault="00AC0844">
            <w:pPr>
              <w:spacing w:line="256"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I квартал</w:t>
            </w:r>
          </w:p>
        </w:tc>
        <w:tc>
          <w:tcPr>
            <w:tcW w:w="1956" w:type="dxa"/>
            <w:gridSpan w:val="3"/>
            <w:tcBorders>
              <w:top w:val="single" w:sz="8" w:space="0" w:color="auto"/>
              <w:left w:val="nil"/>
              <w:bottom w:val="single" w:sz="4" w:space="0" w:color="auto"/>
              <w:right w:val="single" w:sz="8" w:space="0" w:color="000000"/>
            </w:tcBorders>
            <w:noWrap/>
            <w:vAlign w:val="center"/>
            <w:hideMark/>
          </w:tcPr>
          <w:p w:rsidR="00AC0844" w:rsidRDefault="00AC0844">
            <w:pPr>
              <w:spacing w:line="256"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II квартал</w:t>
            </w:r>
          </w:p>
        </w:tc>
        <w:tc>
          <w:tcPr>
            <w:tcW w:w="1843" w:type="dxa"/>
            <w:gridSpan w:val="3"/>
            <w:tcBorders>
              <w:top w:val="single" w:sz="8" w:space="0" w:color="auto"/>
              <w:left w:val="nil"/>
              <w:bottom w:val="single" w:sz="4" w:space="0" w:color="auto"/>
              <w:right w:val="single" w:sz="8" w:space="0" w:color="000000"/>
            </w:tcBorders>
            <w:noWrap/>
            <w:vAlign w:val="center"/>
            <w:hideMark/>
          </w:tcPr>
          <w:p w:rsidR="00AC0844" w:rsidRDefault="00AC0844">
            <w:pPr>
              <w:spacing w:line="256"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III квартал</w:t>
            </w:r>
          </w:p>
        </w:tc>
        <w:tc>
          <w:tcPr>
            <w:tcW w:w="1984" w:type="dxa"/>
            <w:gridSpan w:val="3"/>
            <w:tcBorders>
              <w:top w:val="single" w:sz="8" w:space="0" w:color="auto"/>
              <w:left w:val="nil"/>
              <w:bottom w:val="single" w:sz="4" w:space="0" w:color="auto"/>
              <w:right w:val="single" w:sz="8" w:space="0" w:color="000000"/>
            </w:tcBorders>
            <w:noWrap/>
            <w:vAlign w:val="center"/>
            <w:hideMark/>
          </w:tcPr>
          <w:p w:rsidR="00AC0844" w:rsidRDefault="00AC0844">
            <w:pPr>
              <w:spacing w:line="256"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IV квартал</w:t>
            </w:r>
          </w:p>
        </w:tc>
      </w:tr>
      <w:tr w:rsidR="00AC0844" w:rsidTr="00AC0844">
        <w:trPr>
          <w:cantSplit/>
          <w:trHeight w:val="1875"/>
        </w:trPr>
        <w:tc>
          <w:tcPr>
            <w:tcW w:w="569" w:type="dxa"/>
            <w:vMerge/>
            <w:tcBorders>
              <w:top w:val="single" w:sz="4" w:space="0" w:color="auto"/>
              <w:left w:val="single" w:sz="4" w:space="0" w:color="auto"/>
              <w:bottom w:val="single" w:sz="4" w:space="0" w:color="000000"/>
              <w:right w:val="single" w:sz="4" w:space="0" w:color="auto"/>
            </w:tcBorders>
            <w:vAlign w:val="center"/>
            <w:hideMark/>
          </w:tcPr>
          <w:p w:rsidR="00AC0844" w:rsidRDefault="00AC0844">
            <w:pPr>
              <w:widowControl/>
              <w:suppressAutoHyphens w:val="0"/>
              <w:autoSpaceDE/>
              <w:spacing w:line="256" w:lineRule="auto"/>
              <w:rPr>
                <w:rFonts w:ascii="Times New Roman" w:hAnsi="Times New Roman" w:cs="Times New Roman"/>
                <w:b/>
                <w:bCs/>
                <w:color w:val="000000"/>
                <w:lang w:eastAsia="ru-RU"/>
              </w:rPr>
            </w:pPr>
          </w:p>
        </w:tc>
        <w:tc>
          <w:tcPr>
            <w:tcW w:w="2012" w:type="dxa"/>
            <w:vMerge/>
            <w:tcBorders>
              <w:top w:val="single" w:sz="4" w:space="0" w:color="auto"/>
              <w:left w:val="single" w:sz="4" w:space="0" w:color="auto"/>
              <w:bottom w:val="single" w:sz="4" w:space="0" w:color="000000"/>
              <w:right w:val="single" w:sz="4" w:space="0" w:color="auto"/>
            </w:tcBorders>
            <w:vAlign w:val="center"/>
            <w:hideMark/>
          </w:tcPr>
          <w:p w:rsidR="00AC0844" w:rsidRDefault="00AC0844">
            <w:pPr>
              <w:widowControl/>
              <w:suppressAutoHyphens w:val="0"/>
              <w:autoSpaceDE/>
              <w:spacing w:line="256" w:lineRule="auto"/>
              <w:rPr>
                <w:rFonts w:ascii="Times New Roman" w:hAnsi="Times New Roman" w:cs="Times New Roman"/>
                <w:b/>
                <w:bCs/>
                <w:color w:val="000000"/>
                <w:lang w:eastAsia="ru-RU"/>
              </w:rPr>
            </w:pPr>
          </w:p>
        </w:tc>
        <w:tc>
          <w:tcPr>
            <w:tcW w:w="567" w:type="dxa"/>
            <w:vMerge/>
            <w:tcBorders>
              <w:top w:val="single" w:sz="4" w:space="0" w:color="auto"/>
              <w:left w:val="single" w:sz="4" w:space="0" w:color="auto"/>
              <w:bottom w:val="single" w:sz="4" w:space="0" w:color="000000"/>
              <w:right w:val="nil"/>
            </w:tcBorders>
            <w:vAlign w:val="center"/>
            <w:hideMark/>
          </w:tcPr>
          <w:p w:rsidR="00AC0844" w:rsidRDefault="00AC0844">
            <w:pPr>
              <w:widowControl/>
              <w:suppressAutoHyphens w:val="0"/>
              <w:autoSpaceDE/>
              <w:spacing w:line="256" w:lineRule="auto"/>
              <w:rPr>
                <w:rFonts w:ascii="Times New Roman" w:hAnsi="Times New Roman" w:cs="Times New Roman"/>
                <w:b/>
                <w:bCs/>
                <w:color w:val="000000"/>
                <w:lang w:eastAsia="ru-RU"/>
              </w:rPr>
            </w:pPr>
          </w:p>
        </w:tc>
        <w:tc>
          <w:tcPr>
            <w:tcW w:w="709" w:type="dxa"/>
            <w:tcBorders>
              <w:top w:val="nil"/>
              <w:left w:val="single" w:sz="8" w:space="0" w:color="auto"/>
              <w:bottom w:val="single" w:sz="4" w:space="0" w:color="auto"/>
              <w:right w:val="single" w:sz="4" w:space="0" w:color="auto"/>
            </w:tcBorders>
            <w:noWrap/>
            <w:textDirection w:val="btLr"/>
            <w:vAlign w:val="center"/>
            <w:hideMark/>
          </w:tcPr>
          <w:p w:rsidR="00AC0844" w:rsidRDefault="00AC0844">
            <w:pPr>
              <w:spacing w:line="256" w:lineRule="auto"/>
              <w:ind w:left="113" w:right="113"/>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ПСД</w:t>
            </w:r>
          </w:p>
        </w:tc>
        <w:tc>
          <w:tcPr>
            <w:tcW w:w="566" w:type="dxa"/>
            <w:tcBorders>
              <w:top w:val="nil"/>
              <w:left w:val="nil"/>
              <w:bottom w:val="single" w:sz="4" w:space="0" w:color="auto"/>
              <w:right w:val="single" w:sz="4" w:space="0" w:color="auto"/>
            </w:tcBorders>
            <w:textDirection w:val="btLr"/>
            <w:vAlign w:val="center"/>
            <w:hideMark/>
          </w:tcPr>
          <w:p w:rsidR="00AC0844" w:rsidRDefault="00AC0844">
            <w:pPr>
              <w:spacing w:line="256" w:lineRule="auto"/>
              <w:ind w:left="113" w:right="113"/>
              <w:jc w:val="center"/>
              <w:rPr>
                <w:rFonts w:ascii="Times New Roman" w:hAnsi="Times New Roman" w:cs="Times New Roman"/>
                <w:b/>
                <w:bCs/>
                <w:color w:val="000000"/>
                <w:lang w:eastAsia="ru-RU"/>
              </w:rPr>
            </w:pPr>
            <w:r>
              <w:rPr>
                <w:rFonts w:ascii="Times New Roman" w:hAnsi="Times New Roman" w:cs="Times New Roman"/>
                <w:b/>
                <w:bCs/>
                <w:color w:val="000000"/>
                <w:sz w:val="18"/>
                <w:szCs w:val="18"/>
                <w:lang w:eastAsia="ru-RU"/>
              </w:rPr>
              <w:t xml:space="preserve">Принятие собств. решения по ремонту </w:t>
            </w:r>
          </w:p>
        </w:tc>
        <w:tc>
          <w:tcPr>
            <w:tcW w:w="568" w:type="dxa"/>
            <w:tcBorders>
              <w:top w:val="nil"/>
              <w:left w:val="nil"/>
              <w:bottom w:val="single" w:sz="4" w:space="0" w:color="auto"/>
              <w:right w:val="single" w:sz="8" w:space="0" w:color="auto"/>
            </w:tcBorders>
            <w:textDirection w:val="btLr"/>
            <w:vAlign w:val="center"/>
            <w:hideMark/>
          </w:tcPr>
          <w:p w:rsidR="00AC0844" w:rsidRDefault="00AC0844">
            <w:pPr>
              <w:spacing w:line="256" w:lineRule="auto"/>
              <w:ind w:left="113" w:right="113"/>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 xml:space="preserve">Ремонтные работы (начало) </w:t>
            </w:r>
          </w:p>
        </w:tc>
        <w:tc>
          <w:tcPr>
            <w:tcW w:w="567" w:type="dxa"/>
            <w:tcBorders>
              <w:top w:val="nil"/>
              <w:left w:val="nil"/>
              <w:bottom w:val="single" w:sz="4" w:space="0" w:color="auto"/>
              <w:right w:val="single" w:sz="4" w:space="0" w:color="auto"/>
            </w:tcBorders>
            <w:noWrap/>
            <w:textDirection w:val="btLr"/>
            <w:vAlign w:val="center"/>
            <w:hideMark/>
          </w:tcPr>
          <w:p w:rsidR="00AC0844" w:rsidRDefault="00AC0844">
            <w:pPr>
              <w:spacing w:line="256" w:lineRule="auto"/>
              <w:ind w:left="113" w:right="113"/>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ПСД</w:t>
            </w:r>
          </w:p>
        </w:tc>
        <w:tc>
          <w:tcPr>
            <w:tcW w:w="680" w:type="dxa"/>
            <w:tcBorders>
              <w:top w:val="nil"/>
              <w:left w:val="nil"/>
              <w:bottom w:val="single" w:sz="4" w:space="0" w:color="auto"/>
              <w:right w:val="single" w:sz="4" w:space="0" w:color="auto"/>
            </w:tcBorders>
            <w:textDirection w:val="btLr"/>
            <w:vAlign w:val="center"/>
            <w:hideMark/>
          </w:tcPr>
          <w:p w:rsidR="00AC0844" w:rsidRDefault="00AC0844">
            <w:pPr>
              <w:spacing w:line="256" w:lineRule="auto"/>
              <w:ind w:left="113" w:right="113"/>
              <w:jc w:val="center"/>
              <w:rPr>
                <w:rFonts w:ascii="Times New Roman" w:hAnsi="Times New Roman" w:cs="Times New Roman"/>
                <w:b/>
                <w:bCs/>
                <w:color w:val="000000"/>
                <w:lang w:eastAsia="ru-RU"/>
              </w:rPr>
            </w:pPr>
            <w:r>
              <w:rPr>
                <w:rFonts w:ascii="Times New Roman" w:hAnsi="Times New Roman" w:cs="Times New Roman"/>
                <w:b/>
                <w:bCs/>
                <w:color w:val="000000"/>
                <w:sz w:val="18"/>
                <w:szCs w:val="18"/>
                <w:lang w:eastAsia="ru-RU"/>
              </w:rPr>
              <w:t>Принятие собств.  решения по ремонту</w:t>
            </w:r>
          </w:p>
        </w:tc>
        <w:tc>
          <w:tcPr>
            <w:tcW w:w="709" w:type="dxa"/>
            <w:tcBorders>
              <w:top w:val="nil"/>
              <w:left w:val="nil"/>
              <w:bottom w:val="single" w:sz="4" w:space="0" w:color="auto"/>
              <w:right w:val="single" w:sz="8" w:space="0" w:color="auto"/>
            </w:tcBorders>
            <w:textDirection w:val="btLr"/>
            <w:vAlign w:val="center"/>
            <w:hideMark/>
          </w:tcPr>
          <w:p w:rsidR="00AC0844" w:rsidRDefault="00AC0844">
            <w:pPr>
              <w:spacing w:line="256" w:lineRule="auto"/>
              <w:ind w:left="113" w:right="113"/>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Ремонтные работы (начало)</w:t>
            </w:r>
          </w:p>
        </w:tc>
        <w:tc>
          <w:tcPr>
            <w:tcW w:w="567" w:type="dxa"/>
            <w:tcBorders>
              <w:top w:val="nil"/>
              <w:left w:val="nil"/>
              <w:bottom w:val="single" w:sz="4" w:space="0" w:color="auto"/>
              <w:right w:val="single" w:sz="4" w:space="0" w:color="auto"/>
            </w:tcBorders>
            <w:noWrap/>
            <w:textDirection w:val="btLr"/>
            <w:vAlign w:val="center"/>
            <w:hideMark/>
          </w:tcPr>
          <w:p w:rsidR="00AC0844" w:rsidRDefault="00AC0844">
            <w:pPr>
              <w:spacing w:line="256" w:lineRule="auto"/>
              <w:ind w:left="113" w:right="113"/>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ПСД</w:t>
            </w:r>
          </w:p>
        </w:tc>
        <w:tc>
          <w:tcPr>
            <w:tcW w:w="709" w:type="dxa"/>
            <w:tcBorders>
              <w:top w:val="nil"/>
              <w:left w:val="nil"/>
              <w:bottom w:val="single" w:sz="4" w:space="0" w:color="auto"/>
              <w:right w:val="single" w:sz="4" w:space="0" w:color="auto"/>
            </w:tcBorders>
            <w:textDirection w:val="btLr"/>
            <w:vAlign w:val="center"/>
            <w:hideMark/>
          </w:tcPr>
          <w:p w:rsidR="00AC0844" w:rsidRDefault="00AC0844">
            <w:pPr>
              <w:spacing w:line="256" w:lineRule="auto"/>
              <w:ind w:left="113" w:right="113"/>
              <w:jc w:val="center"/>
              <w:rPr>
                <w:rFonts w:ascii="Times New Roman" w:hAnsi="Times New Roman" w:cs="Times New Roman"/>
                <w:b/>
                <w:bCs/>
                <w:color w:val="000000"/>
                <w:lang w:eastAsia="ru-RU"/>
              </w:rPr>
            </w:pPr>
            <w:r>
              <w:rPr>
                <w:rFonts w:ascii="Times New Roman" w:hAnsi="Times New Roman" w:cs="Times New Roman"/>
                <w:b/>
                <w:bCs/>
                <w:color w:val="000000"/>
                <w:sz w:val="18"/>
                <w:szCs w:val="18"/>
                <w:lang w:eastAsia="ru-RU"/>
              </w:rPr>
              <w:t>Принятие собств. решения по ремонту</w:t>
            </w:r>
          </w:p>
        </w:tc>
        <w:tc>
          <w:tcPr>
            <w:tcW w:w="567" w:type="dxa"/>
            <w:tcBorders>
              <w:top w:val="nil"/>
              <w:left w:val="nil"/>
              <w:bottom w:val="single" w:sz="4" w:space="0" w:color="auto"/>
              <w:right w:val="single" w:sz="8" w:space="0" w:color="auto"/>
            </w:tcBorders>
            <w:textDirection w:val="btLr"/>
            <w:vAlign w:val="center"/>
            <w:hideMark/>
          </w:tcPr>
          <w:p w:rsidR="00AC0844" w:rsidRDefault="00AC0844">
            <w:pPr>
              <w:spacing w:line="256" w:lineRule="auto"/>
              <w:ind w:left="113" w:right="113"/>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Ремонтные работы (начало)</w:t>
            </w:r>
          </w:p>
        </w:tc>
        <w:tc>
          <w:tcPr>
            <w:tcW w:w="567" w:type="dxa"/>
            <w:tcBorders>
              <w:top w:val="nil"/>
              <w:left w:val="nil"/>
              <w:bottom w:val="single" w:sz="4" w:space="0" w:color="auto"/>
              <w:right w:val="single" w:sz="4" w:space="0" w:color="auto"/>
            </w:tcBorders>
            <w:noWrap/>
            <w:textDirection w:val="btLr"/>
            <w:vAlign w:val="center"/>
            <w:hideMark/>
          </w:tcPr>
          <w:p w:rsidR="00AC0844" w:rsidRDefault="00AC0844">
            <w:pPr>
              <w:spacing w:line="256" w:lineRule="auto"/>
              <w:ind w:left="113" w:right="113"/>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ПСД</w:t>
            </w:r>
          </w:p>
        </w:tc>
        <w:tc>
          <w:tcPr>
            <w:tcW w:w="708" w:type="dxa"/>
            <w:tcBorders>
              <w:top w:val="nil"/>
              <w:left w:val="nil"/>
              <w:bottom w:val="single" w:sz="4" w:space="0" w:color="auto"/>
              <w:right w:val="single" w:sz="4" w:space="0" w:color="auto"/>
            </w:tcBorders>
            <w:textDirection w:val="btLr"/>
            <w:vAlign w:val="center"/>
            <w:hideMark/>
          </w:tcPr>
          <w:p w:rsidR="00AC0844" w:rsidRDefault="00AC0844">
            <w:pPr>
              <w:spacing w:line="256" w:lineRule="auto"/>
              <w:ind w:left="113" w:right="113"/>
              <w:jc w:val="center"/>
              <w:rPr>
                <w:rFonts w:ascii="Times New Roman" w:hAnsi="Times New Roman" w:cs="Times New Roman"/>
                <w:b/>
                <w:bCs/>
                <w:color w:val="000000"/>
                <w:lang w:eastAsia="ru-RU"/>
              </w:rPr>
            </w:pPr>
            <w:r>
              <w:rPr>
                <w:rFonts w:ascii="Times New Roman" w:hAnsi="Times New Roman" w:cs="Times New Roman"/>
                <w:b/>
                <w:bCs/>
                <w:color w:val="000000"/>
                <w:sz w:val="18"/>
                <w:szCs w:val="18"/>
                <w:lang w:eastAsia="ru-RU"/>
              </w:rPr>
              <w:t>Принятие собств.  решения по ремонту</w:t>
            </w:r>
          </w:p>
        </w:tc>
        <w:tc>
          <w:tcPr>
            <w:tcW w:w="709" w:type="dxa"/>
            <w:tcBorders>
              <w:top w:val="nil"/>
              <w:left w:val="nil"/>
              <w:bottom w:val="single" w:sz="4" w:space="0" w:color="auto"/>
              <w:right w:val="single" w:sz="8" w:space="0" w:color="auto"/>
            </w:tcBorders>
            <w:textDirection w:val="btLr"/>
            <w:vAlign w:val="center"/>
            <w:hideMark/>
          </w:tcPr>
          <w:p w:rsidR="00AC0844" w:rsidRDefault="00AC0844">
            <w:pPr>
              <w:spacing w:line="256" w:lineRule="auto"/>
              <w:ind w:left="113" w:right="113"/>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Ремонтные работы (окончание)</w:t>
            </w:r>
          </w:p>
        </w:tc>
      </w:tr>
      <w:tr w:rsidR="00AC0844" w:rsidTr="00AC0844">
        <w:trPr>
          <w:trHeight w:val="375"/>
        </w:trPr>
        <w:tc>
          <w:tcPr>
            <w:tcW w:w="569" w:type="dxa"/>
            <w:tcBorders>
              <w:top w:val="nil"/>
              <w:left w:val="single" w:sz="4" w:space="0" w:color="auto"/>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w:t>
            </w:r>
          </w:p>
        </w:tc>
        <w:tc>
          <w:tcPr>
            <w:tcW w:w="2012" w:type="dxa"/>
            <w:tcBorders>
              <w:top w:val="nil"/>
              <w:left w:val="nil"/>
              <w:bottom w:val="single" w:sz="4" w:space="0" w:color="auto"/>
              <w:right w:val="single" w:sz="4" w:space="0" w:color="auto"/>
            </w:tcBorders>
            <w:noWrap/>
            <w:vAlign w:val="bottom"/>
            <w:hideMark/>
          </w:tcPr>
          <w:p w:rsidR="00AC0844" w:rsidRDefault="00AC0844">
            <w:pPr>
              <w:spacing w:line="254" w:lineRule="auto"/>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Беломорский район</w:t>
            </w:r>
          </w:p>
        </w:tc>
        <w:tc>
          <w:tcPr>
            <w:tcW w:w="567" w:type="dxa"/>
            <w:tcBorders>
              <w:top w:val="nil"/>
              <w:left w:val="nil"/>
              <w:bottom w:val="single" w:sz="4" w:space="0" w:color="auto"/>
              <w:right w:val="nil"/>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11</w:t>
            </w:r>
          </w:p>
        </w:tc>
        <w:tc>
          <w:tcPr>
            <w:tcW w:w="709" w:type="dxa"/>
            <w:tcBorders>
              <w:top w:val="nil"/>
              <w:left w:val="single" w:sz="8" w:space="0" w:color="auto"/>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w:t>
            </w:r>
          </w:p>
        </w:tc>
        <w:tc>
          <w:tcPr>
            <w:tcW w:w="566"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568" w:type="dxa"/>
            <w:tcBorders>
              <w:top w:val="nil"/>
              <w:left w:val="nil"/>
              <w:bottom w:val="single" w:sz="4" w:space="0" w:color="auto"/>
              <w:right w:val="single" w:sz="8"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567" w:type="dxa"/>
            <w:tcBorders>
              <w:top w:val="nil"/>
              <w:left w:val="nil"/>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10</w:t>
            </w:r>
          </w:p>
        </w:tc>
        <w:tc>
          <w:tcPr>
            <w:tcW w:w="680" w:type="dxa"/>
            <w:tcBorders>
              <w:top w:val="nil"/>
              <w:left w:val="nil"/>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6</w:t>
            </w:r>
          </w:p>
        </w:tc>
        <w:tc>
          <w:tcPr>
            <w:tcW w:w="709" w:type="dxa"/>
            <w:tcBorders>
              <w:top w:val="nil"/>
              <w:left w:val="nil"/>
              <w:bottom w:val="single" w:sz="4" w:space="0" w:color="auto"/>
              <w:right w:val="single" w:sz="8"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w:t>
            </w:r>
          </w:p>
        </w:tc>
        <w:tc>
          <w:tcPr>
            <w:tcW w:w="567"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5</w:t>
            </w:r>
          </w:p>
        </w:tc>
        <w:tc>
          <w:tcPr>
            <w:tcW w:w="567" w:type="dxa"/>
            <w:tcBorders>
              <w:top w:val="nil"/>
              <w:left w:val="nil"/>
              <w:bottom w:val="single" w:sz="4" w:space="0" w:color="auto"/>
              <w:right w:val="single" w:sz="8"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10</w:t>
            </w:r>
          </w:p>
        </w:tc>
        <w:tc>
          <w:tcPr>
            <w:tcW w:w="567"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708"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8"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r>
      <w:tr w:rsidR="00AC0844" w:rsidTr="00AC0844">
        <w:trPr>
          <w:trHeight w:val="375"/>
        </w:trPr>
        <w:tc>
          <w:tcPr>
            <w:tcW w:w="569" w:type="dxa"/>
            <w:tcBorders>
              <w:top w:val="nil"/>
              <w:left w:val="single" w:sz="4" w:space="0" w:color="auto"/>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2</w:t>
            </w:r>
          </w:p>
        </w:tc>
        <w:tc>
          <w:tcPr>
            <w:tcW w:w="2012" w:type="dxa"/>
            <w:tcBorders>
              <w:top w:val="nil"/>
              <w:left w:val="nil"/>
              <w:bottom w:val="single" w:sz="4" w:space="0" w:color="auto"/>
              <w:right w:val="single" w:sz="4" w:space="0" w:color="auto"/>
            </w:tcBorders>
            <w:noWrap/>
            <w:vAlign w:val="bottom"/>
            <w:hideMark/>
          </w:tcPr>
          <w:p w:rsidR="00AC0844" w:rsidRDefault="00AC0844">
            <w:pPr>
              <w:spacing w:line="254" w:lineRule="auto"/>
              <w:rPr>
                <w:rFonts w:ascii="Times New Roman" w:hAnsi="Times New Roman" w:cs="Times New Roman"/>
                <w:color w:val="000000"/>
                <w:sz w:val="22"/>
                <w:szCs w:val="22"/>
                <w:lang w:eastAsia="ru-RU"/>
              </w:rPr>
            </w:pPr>
            <w:proofErr w:type="spellStart"/>
            <w:proofErr w:type="gramStart"/>
            <w:r>
              <w:rPr>
                <w:rFonts w:ascii="Times New Roman" w:hAnsi="Times New Roman" w:cs="Times New Roman"/>
                <w:color w:val="000000"/>
                <w:sz w:val="22"/>
                <w:szCs w:val="22"/>
                <w:lang w:eastAsia="ru-RU"/>
              </w:rPr>
              <w:t>Калевальский</w:t>
            </w:r>
            <w:proofErr w:type="spellEnd"/>
            <w:r>
              <w:rPr>
                <w:rFonts w:ascii="Times New Roman" w:hAnsi="Times New Roman" w:cs="Times New Roman"/>
                <w:color w:val="000000"/>
                <w:sz w:val="22"/>
                <w:szCs w:val="22"/>
                <w:lang w:eastAsia="ru-RU"/>
              </w:rPr>
              <w:t xml:space="preserve">  национальный</w:t>
            </w:r>
            <w:proofErr w:type="gramEnd"/>
            <w:r>
              <w:rPr>
                <w:rFonts w:ascii="Times New Roman" w:hAnsi="Times New Roman" w:cs="Times New Roman"/>
                <w:color w:val="000000"/>
                <w:sz w:val="22"/>
                <w:szCs w:val="22"/>
                <w:lang w:eastAsia="ru-RU"/>
              </w:rPr>
              <w:t xml:space="preserve"> район</w:t>
            </w:r>
          </w:p>
        </w:tc>
        <w:tc>
          <w:tcPr>
            <w:tcW w:w="567" w:type="dxa"/>
            <w:tcBorders>
              <w:top w:val="nil"/>
              <w:left w:val="nil"/>
              <w:bottom w:val="single" w:sz="4" w:space="0" w:color="auto"/>
              <w:right w:val="nil"/>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3</w:t>
            </w:r>
          </w:p>
        </w:tc>
        <w:tc>
          <w:tcPr>
            <w:tcW w:w="709" w:type="dxa"/>
            <w:tcBorders>
              <w:top w:val="nil"/>
              <w:left w:val="single" w:sz="8" w:space="0" w:color="auto"/>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3</w:t>
            </w:r>
          </w:p>
        </w:tc>
        <w:tc>
          <w:tcPr>
            <w:tcW w:w="566"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568" w:type="dxa"/>
            <w:tcBorders>
              <w:top w:val="nil"/>
              <w:left w:val="nil"/>
              <w:bottom w:val="single" w:sz="4" w:space="0" w:color="auto"/>
              <w:right w:val="single" w:sz="8"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567"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680" w:type="dxa"/>
            <w:tcBorders>
              <w:top w:val="nil"/>
              <w:left w:val="nil"/>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3</w:t>
            </w:r>
          </w:p>
        </w:tc>
        <w:tc>
          <w:tcPr>
            <w:tcW w:w="709" w:type="dxa"/>
            <w:tcBorders>
              <w:top w:val="nil"/>
              <w:left w:val="nil"/>
              <w:bottom w:val="single" w:sz="4" w:space="0" w:color="auto"/>
              <w:right w:val="single" w:sz="8"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567"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567" w:type="dxa"/>
            <w:tcBorders>
              <w:top w:val="nil"/>
              <w:left w:val="nil"/>
              <w:bottom w:val="single" w:sz="4" w:space="0" w:color="auto"/>
              <w:right w:val="single" w:sz="8"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3</w:t>
            </w:r>
          </w:p>
        </w:tc>
        <w:tc>
          <w:tcPr>
            <w:tcW w:w="567"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708"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8"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r>
      <w:tr w:rsidR="00AC0844" w:rsidTr="00AC0844">
        <w:trPr>
          <w:trHeight w:val="375"/>
        </w:trPr>
        <w:tc>
          <w:tcPr>
            <w:tcW w:w="569" w:type="dxa"/>
            <w:tcBorders>
              <w:top w:val="nil"/>
              <w:left w:val="single" w:sz="4" w:space="0" w:color="auto"/>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3</w:t>
            </w:r>
          </w:p>
        </w:tc>
        <w:tc>
          <w:tcPr>
            <w:tcW w:w="2012" w:type="dxa"/>
            <w:tcBorders>
              <w:top w:val="nil"/>
              <w:left w:val="nil"/>
              <w:bottom w:val="single" w:sz="4" w:space="0" w:color="auto"/>
              <w:right w:val="single" w:sz="4" w:space="0" w:color="auto"/>
            </w:tcBorders>
            <w:noWrap/>
            <w:vAlign w:val="bottom"/>
            <w:hideMark/>
          </w:tcPr>
          <w:p w:rsidR="00AC0844" w:rsidRDefault="00AC0844">
            <w:pPr>
              <w:spacing w:line="254" w:lineRule="auto"/>
              <w:rPr>
                <w:rFonts w:ascii="Times New Roman" w:hAnsi="Times New Roman" w:cs="Times New Roman"/>
                <w:color w:val="000000"/>
                <w:sz w:val="22"/>
                <w:szCs w:val="22"/>
                <w:lang w:eastAsia="ru-RU"/>
              </w:rPr>
            </w:pPr>
            <w:proofErr w:type="spellStart"/>
            <w:r>
              <w:rPr>
                <w:rFonts w:ascii="Times New Roman" w:hAnsi="Times New Roman" w:cs="Times New Roman"/>
                <w:color w:val="000000"/>
                <w:sz w:val="22"/>
                <w:szCs w:val="22"/>
                <w:lang w:eastAsia="ru-RU"/>
              </w:rPr>
              <w:t>Кемский</w:t>
            </w:r>
            <w:proofErr w:type="spellEnd"/>
            <w:r>
              <w:rPr>
                <w:rFonts w:ascii="Times New Roman" w:hAnsi="Times New Roman" w:cs="Times New Roman"/>
                <w:color w:val="000000"/>
                <w:sz w:val="22"/>
                <w:szCs w:val="22"/>
                <w:lang w:eastAsia="ru-RU"/>
              </w:rPr>
              <w:t xml:space="preserve"> район</w:t>
            </w:r>
          </w:p>
        </w:tc>
        <w:tc>
          <w:tcPr>
            <w:tcW w:w="567" w:type="dxa"/>
            <w:tcBorders>
              <w:top w:val="nil"/>
              <w:left w:val="nil"/>
              <w:bottom w:val="single" w:sz="4" w:space="0" w:color="auto"/>
              <w:right w:val="nil"/>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5</w:t>
            </w:r>
          </w:p>
        </w:tc>
        <w:tc>
          <w:tcPr>
            <w:tcW w:w="709" w:type="dxa"/>
            <w:tcBorders>
              <w:top w:val="nil"/>
              <w:left w:val="single" w:sz="8" w:space="0" w:color="auto"/>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4</w:t>
            </w:r>
          </w:p>
        </w:tc>
        <w:tc>
          <w:tcPr>
            <w:tcW w:w="566" w:type="dxa"/>
            <w:tcBorders>
              <w:top w:val="nil"/>
              <w:left w:val="nil"/>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2</w:t>
            </w:r>
          </w:p>
        </w:tc>
        <w:tc>
          <w:tcPr>
            <w:tcW w:w="568" w:type="dxa"/>
            <w:tcBorders>
              <w:top w:val="nil"/>
              <w:left w:val="nil"/>
              <w:bottom w:val="single" w:sz="4" w:space="0" w:color="auto"/>
              <w:right w:val="single" w:sz="8"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2</w:t>
            </w:r>
          </w:p>
        </w:tc>
        <w:tc>
          <w:tcPr>
            <w:tcW w:w="567" w:type="dxa"/>
            <w:tcBorders>
              <w:top w:val="nil"/>
              <w:left w:val="nil"/>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w:t>
            </w:r>
          </w:p>
        </w:tc>
        <w:tc>
          <w:tcPr>
            <w:tcW w:w="680" w:type="dxa"/>
            <w:tcBorders>
              <w:top w:val="nil"/>
              <w:left w:val="nil"/>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w:t>
            </w:r>
          </w:p>
        </w:tc>
        <w:tc>
          <w:tcPr>
            <w:tcW w:w="709" w:type="dxa"/>
            <w:tcBorders>
              <w:top w:val="nil"/>
              <w:left w:val="nil"/>
              <w:bottom w:val="single" w:sz="4" w:space="0" w:color="auto"/>
              <w:right w:val="single" w:sz="8"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2</w:t>
            </w:r>
          </w:p>
        </w:tc>
        <w:tc>
          <w:tcPr>
            <w:tcW w:w="567"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567" w:type="dxa"/>
            <w:tcBorders>
              <w:top w:val="nil"/>
              <w:left w:val="nil"/>
              <w:bottom w:val="single" w:sz="4" w:space="0" w:color="auto"/>
              <w:right w:val="single" w:sz="8"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w:t>
            </w:r>
          </w:p>
        </w:tc>
        <w:tc>
          <w:tcPr>
            <w:tcW w:w="567"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708"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8"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r>
      <w:tr w:rsidR="00AC0844" w:rsidTr="00AC0844">
        <w:trPr>
          <w:trHeight w:val="375"/>
        </w:trPr>
        <w:tc>
          <w:tcPr>
            <w:tcW w:w="569" w:type="dxa"/>
            <w:tcBorders>
              <w:top w:val="nil"/>
              <w:left w:val="single" w:sz="4" w:space="0" w:color="auto"/>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4</w:t>
            </w:r>
          </w:p>
        </w:tc>
        <w:tc>
          <w:tcPr>
            <w:tcW w:w="2012" w:type="dxa"/>
            <w:tcBorders>
              <w:top w:val="nil"/>
              <w:left w:val="nil"/>
              <w:bottom w:val="single" w:sz="4" w:space="0" w:color="auto"/>
              <w:right w:val="single" w:sz="4" w:space="0" w:color="auto"/>
            </w:tcBorders>
            <w:noWrap/>
            <w:vAlign w:val="bottom"/>
            <w:hideMark/>
          </w:tcPr>
          <w:p w:rsidR="00AC0844" w:rsidRDefault="00AC0844">
            <w:pPr>
              <w:spacing w:line="254" w:lineRule="auto"/>
              <w:rPr>
                <w:rFonts w:ascii="Times New Roman" w:hAnsi="Times New Roman" w:cs="Times New Roman"/>
                <w:color w:val="000000"/>
                <w:sz w:val="22"/>
                <w:szCs w:val="22"/>
                <w:lang w:eastAsia="ru-RU"/>
              </w:rPr>
            </w:pPr>
            <w:proofErr w:type="spellStart"/>
            <w:r>
              <w:rPr>
                <w:rFonts w:ascii="Times New Roman" w:hAnsi="Times New Roman" w:cs="Times New Roman"/>
                <w:color w:val="000000"/>
                <w:sz w:val="22"/>
                <w:szCs w:val="22"/>
                <w:lang w:eastAsia="ru-RU"/>
              </w:rPr>
              <w:t>Кондопожский</w:t>
            </w:r>
            <w:proofErr w:type="spellEnd"/>
            <w:r>
              <w:rPr>
                <w:rFonts w:ascii="Times New Roman" w:hAnsi="Times New Roman" w:cs="Times New Roman"/>
                <w:color w:val="000000"/>
                <w:sz w:val="22"/>
                <w:szCs w:val="22"/>
                <w:lang w:eastAsia="ru-RU"/>
              </w:rPr>
              <w:t xml:space="preserve"> район</w:t>
            </w:r>
          </w:p>
        </w:tc>
        <w:tc>
          <w:tcPr>
            <w:tcW w:w="567" w:type="dxa"/>
            <w:tcBorders>
              <w:top w:val="nil"/>
              <w:left w:val="nil"/>
              <w:bottom w:val="single" w:sz="4" w:space="0" w:color="auto"/>
              <w:right w:val="nil"/>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11</w:t>
            </w:r>
          </w:p>
        </w:tc>
        <w:tc>
          <w:tcPr>
            <w:tcW w:w="709" w:type="dxa"/>
            <w:tcBorders>
              <w:top w:val="nil"/>
              <w:left w:val="single" w:sz="8" w:space="0" w:color="auto"/>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11</w:t>
            </w:r>
          </w:p>
        </w:tc>
        <w:tc>
          <w:tcPr>
            <w:tcW w:w="566"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568" w:type="dxa"/>
            <w:tcBorders>
              <w:top w:val="nil"/>
              <w:left w:val="nil"/>
              <w:bottom w:val="single" w:sz="4" w:space="0" w:color="auto"/>
              <w:right w:val="single" w:sz="8"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567"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680" w:type="dxa"/>
            <w:tcBorders>
              <w:top w:val="nil"/>
              <w:left w:val="nil"/>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11</w:t>
            </w:r>
          </w:p>
        </w:tc>
        <w:tc>
          <w:tcPr>
            <w:tcW w:w="709" w:type="dxa"/>
            <w:tcBorders>
              <w:top w:val="nil"/>
              <w:left w:val="nil"/>
              <w:bottom w:val="single" w:sz="4" w:space="0" w:color="auto"/>
              <w:right w:val="single" w:sz="8"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11</w:t>
            </w:r>
          </w:p>
        </w:tc>
        <w:tc>
          <w:tcPr>
            <w:tcW w:w="567"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567" w:type="dxa"/>
            <w:tcBorders>
              <w:top w:val="nil"/>
              <w:left w:val="nil"/>
              <w:bottom w:val="single" w:sz="4" w:space="0" w:color="auto"/>
              <w:right w:val="single" w:sz="8"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567"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708"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8"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r>
      <w:tr w:rsidR="00AC0844" w:rsidTr="00AC0844">
        <w:trPr>
          <w:trHeight w:val="375"/>
        </w:trPr>
        <w:tc>
          <w:tcPr>
            <w:tcW w:w="569" w:type="dxa"/>
            <w:tcBorders>
              <w:top w:val="nil"/>
              <w:left w:val="single" w:sz="4" w:space="0" w:color="auto"/>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5</w:t>
            </w:r>
          </w:p>
        </w:tc>
        <w:tc>
          <w:tcPr>
            <w:tcW w:w="2012" w:type="dxa"/>
            <w:tcBorders>
              <w:top w:val="nil"/>
              <w:left w:val="nil"/>
              <w:bottom w:val="single" w:sz="4" w:space="0" w:color="auto"/>
              <w:right w:val="single" w:sz="4" w:space="0" w:color="auto"/>
            </w:tcBorders>
            <w:noWrap/>
            <w:vAlign w:val="bottom"/>
            <w:hideMark/>
          </w:tcPr>
          <w:p w:rsidR="00AC0844" w:rsidRDefault="00AC0844">
            <w:pPr>
              <w:spacing w:line="254" w:lineRule="auto"/>
              <w:rPr>
                <w:rFonts w:ascii="Times New Roman" w:hAnsi="Times New Roman" w:cs="Times New Roman"/>
                <w:color w:val="000000"/>
                <w:sz w:val="22"/>
                <w:szCs w:val="22"/>
                <w:lang w:eastAsia="ru-RU"/>
              </w:rPr>
            </w:pPr>
            <w:proofErr w:type="spellStart"/>
            <w:r>
              <w:rPr>
                <w:rFonts w:ascii="Times New Roman" w:hAnsi="Times New Roman" w:cs="Times New Roman"/>
                <w:color w:val="000000"/>
                <w:sz w:val="22"/>
                <w:szCs w:val="22"/>
                <w:lang w:eastAsia="ru-RU"/>
              </w:rPr>
              <w:t>Лахденпохский</w:t>
            </w:r>
            <w:proofErr w:type="spellEnd"/>
            <w:r>
              <w:rPr>
                <w:rFonts w:ascii="Times New Roman" w:hAnsi="Times New Roman" w:cs="Times New Roman"/>
                <w:color w:val="000000"/>
                <w:sz w:val="22"/>
                <w:szCs w:val="22"/>
                <w:lang w:eastAsia="ru-RU"/>
              </w:rPr>
              <w:t xml:space="preserve"> район</w:t>
            </w:r>
          </w:p>
        </w:tc>
        <w:tc>
          <w:tcPr>
            <w:tcW w:w="567" w:type="dxa"/>
            <w:tcBorders>
              <w:top w:val="nil"/>
              <w:left w:val="nil"/>
              <w:bottom w:val="single" w:sz="4" w:space="0" w:color="auto"/>
              <w:right w:val="nil"/>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4</w:t>
            </w:r>
          </w:p>
        </w:tc>
        <w:tc>
          <w:tcPr>
            <w:tcW w:w="709" w:type="dxa"/>
            <w:tcBorders>
              <w:top w:val="nil"/>
              <w:left w:val="single" w:sz="8" w:space="0" w:color="auto"/>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2</w:t>
            </w:r>
          </w:p>
        </w:tc>
        <w:tc>
          <w:tcPr>
            <w:tcW w:w="566"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568" w:type="dxa"/>
            <w:tcBorders>
              <w:top w:val="nil"/>
              <w:left w:val="nil"/>
              <w:bottom w:val="single" w:sz="4" w:space="0" w:color="auto"/>
              <w:right w:val="single" w:sz="8"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2</w:t>
            </w:r>
          </w:p>
        </w:tc>
        <w:tc>
          <w:tcPr>
            <w:tcW w:w="567" w:type="dxa"/>
            <w:tcBorders>
              <w:top w:val="nil"/>
              <w:left w:val="nil"/>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2</w:t>
            </w:r>
          </w:p>
        </w:tc>
        <w:tc>
          <w:tcPr>
            <w:tcW w:w="680" w:type="dxa"/>
            <w:tcBorders>
              <w:top w:val="nil"/>
              <w:left w:val="nil"/>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2</w:t>
            </w:r>
          </w:p>
        </w:tc>
        <w:tc>
          <w:tcPr>
            <w:tcW w:w="709" w:type="dxa"/>
            <w:tcBorders>
              <w:top w:val="nil"/>
              <w:left w:val="nil"/>
              <w:bottom w:val="single" w:sz="4" w:space="0" w:color="auto"/>
              <w:right w:val="single" w:sz="8"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567"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567" w:type="dxa"/>
            <w:tcBorders>
              <w:top w:val="nil"/>
              <w:left w:val="nil"/>
              <w:bottom w:val="single" w:sz="4" w:space="0" w:color="auto"/>
              <w:right w:val="single" w:sz="8"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2</w:t>
            </w:r>
          </w:p>
        </w:tc>
        <w:tc>
          <w:tcPr>
            <w:tcW w:w="567"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708"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8"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r>
      <w:tr w:rsidR="00AC0844" w:rsidTr="00AC0844">
        <w:trPr>
          <w:trHeight w:val="375"/>
        </w:trPr>
        <w:tc>
          <w:tcPr>
            <w:tcW w:w="569" w:type="dxa"/>
            <w:tcBorders>
              <w:top w:val="nil"/>
              <w:left w:val="single" w:sz="4" w:space="0" w:color="auto"/>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6</w:t>
            </w:r>
          </w:p>
        </w:tc>
        <w:tc>
          <w:tcPr>
            <w:tcW w:w="2012" w:type="dxa"/>
            <w:tcBorders>
              <w:top w:val="nil"/>
              <w:left w:val="nil"/>
              <w:bottom w:val="single" w:sz="4" w:space="0" w:color="auto"/>
              <w:right w:val="single" w:sz="4" w:space="0" w:color="auto"/>
            </w:tcBorders>
            <w:noWrap/>
            <w:vAlign w:val="bottom"/>
            <w:hideMark/>
          </w:tcPr>
          <w:p w:rsidR="00AC0844" w:rsidRDefault="00AC0844">
            <w:pPr>
              <w:spacing w:line="254" w:lineRule="auto"/>
              <w:rPr>
                <w:rFonts w:ascii="Times New Roman" w:hAnsi="Times New Roman" w:cs="Times New Roman"/>
                <w:color w:val="000000"/>
                <w:sz w:val="22"/>
                <w:szCs w:val="22"/>
                <w:lang w:eastAsia="ru-RU"/>
              </w:rPr>
            </w:pPr>
            <w:proofErr w:type="spellStart"/>
            <w:r>
              <w:rPr>
                <w:rFonts w:ascii="Times New Roman" w:hAnsi="Times New Roman" w:cs="Times New Roman"/>
                <w:color w:val="000000"/>
                <w:sz w:val="22"/>
                <w:szCs w:val="22"/>
                <w:lang w:eastAsia="ru-RU"/>
              </w:rPr>
              <w:t>Лоухский</w:t>
            </w:r>
            <w:proofErr w:type="spellEnd"/>
            <w:r>
              <w:rPr>
                <w:rFonts w:ascii="Times New Roman" w:hAnsi="Times New Roman" w:cs="Times New Roman"/>
                <w:color w:val="000000"/>
                <w:sz w:val="22"/>
                <w:szCs w:val="22"/>
                <w:lang w:eastAsia="ru-RU"/>
              </w:rPr>
              <w:t xml:space="preserve"> район</w:t>
            </w:r>
          </w:p>
        </w:tc>
        <w:tc>
          <w:tcPr>
            <w:tcW w:w="567" w:type="dxa"/>
            <w:tcBorders>
              <w:top w:val="nil"/>
              <w:left w:val="nil"/>
              <w:bottom w:val="single" w:sz="4" w:space="0" w:color="auto"/>
              <w:right w:val="nil"/>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9</w:t>
            </w:r>
          </w:p>
        </w:tc>
        <w:tc>
          <w:tcPr>
            <w:tcW w:w="709" w:type="dxa"/>
            <w:tcBorders>
              <w:top w:val="nil"/>
              <w:left w:val="single" w:sz="8" w:space="0" w:color="auto"/>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6</w:t>
            </w:r>
          </w:p>
        </w:tc>
        <w:tc>
          <w:tcPr>
            <w:tcW w:w="566"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568" w:type="dxa"/>
            <w:tcBorders>
              <w:top w:val="nil"/>
              <w:left w:val="nil"/>
              <w:bottom w:val="single" w:sz="4" w:space="0" w:color="auto"/>
              <w:right w:val="single" w:sz="8"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w:t>
            </w:r>
          </w:p>
        </w:tc>
        <w:tc>
          <w:tcPr>
            <w:tcW w:w="567" w:type="dxa"/>
            <w:tcBorders>
              <w:top w:val="nil"/>
              <w:left w:val="nil"/>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3</w:t>
            </w:r>
          </w:p>
        </w:tc>
        <w:tc>
          <w:tcPr>
            <w:tcW w:w="680" w:type="dxa"/>
            <w:tcBorders>
              <w:top w:val="nil"/>
              <w:left w:val="nil"/>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8</w:t>
            </w:r>
          </w:p>
        </w:tc>
        <w:tc>
          <w:tcPr>
            <w:tcW w:w="709" w:type="dxa"/>
            <w:tcBorders>
              <w:top w:val="nil"/>
              <w:left w:val="nil"/>
              <w:bottom w:val="single" w:sz="4" w:space="0" w:color="auto"/>
              <w:right w:val="single" w:sz="8"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5</w:t>
            </w:r>
          </w:p>
        </w:tc>
        <w:tc>
          <w:tcPr>
            <w:tcW w:w="567"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567" w:type="dxa"/>
            <w:tcBorders>
              <w:top w:val="nil"/>
              <w:left w:val="nil"/>
              <w:bottom w:val="single" w:sz="4" w:space="0" w:color="auto"/>
              <w:right w:val="single" w:sz="8"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3</w:t>
            </w:r>
          </w:p>
        </w:tc>
        <w:tc>
          <w:tcPr>
            <w:tcW w:w="567"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708"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8"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r>
      <w:tr w:rsidR="00AC0844" w:rsidTr="00AC0844">
        <w:trPr>
          <w:trHeight w:val="375"/>
        </w:trPr>
        <w:tc>
          <w:tcPr>
            <w:tcW w:w="569" w:type="dxa"/>
            <w:tcBorders>
              <w:top w:val="nil"/>
              <w:left w:val="single" w:sz="4" w:space="0" w:color="auto"/>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7</w:t>
            </w:r>
          </w:p>
        </w:tc>
        <w:tc>
          <w:tcPr>
            <w:tcW w:w="2012" w:type="dxa"/>
            <w:tcBorders>
              <w:top w:val="nil"/>
              <w:left w:val="nil"/>
              <w:bottom w:val="single" w:sz="4" w:space="0" w:color="auto"/>
              <w:right w:val="single" w:sz="4" w:space="0" w:color="auto"/>
            </w:tcBorders>
            <w:noWrap/>
            <w:vAlign w:val="bottom"/>
            <w:hideMark/>
          </w:tcPr>
          <w:p w:rsidR="00AC0844" w:rsidRDefault="00AC0844">
            <w:pPr>
              <w:spacing w:line="254" w:lineRule="auto"/>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Медвежьегорский район</w:t>
            </w:r>
          </w:p>
        </w:tc>
        <w:tc>
          <w:tcPr>
            <w:tcW w:w="567" w:type="dxa"/>
            <w:tcBorders>
              <w:top w:val="nil"/>
              <w:left w:val="nil"/>
              <w:bottom w:val="single" w:sz="4" w:space="0" w:color="auto"/>
              <w:right w:val="nil"/>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22</w:t>
            </w:r>
          </w:p>
        </w:tc>
        <w:tc>
          <w:tcPr>
            <w:tcW w:w="709" w:type="dxa"/>
            <w:tcBorders>
              <w:top w:val="nil"/>
              <w:left w:val="single" w:sz="8" w:space="0" w:color="auto"/>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5</w:t>
            </w:r>
          </w:p>
        </w:tc>
        <w:tc>
          <w:tcPr>
            <w:tcW w:w="566"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568" w:type="dxa"/>
            <w:tcBorders>
              <w:top w:val="nil"/>
              <w:left w:val="nil"/>
              <w:bottom w:val="single" w:sz="4" w:space="0" w:color="auto"/>
              <w:right w:val="single" w:sz="8"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4</w:t>
            </w:r>
          </w:p>
        </w:tc>
        <w:tc>
          <w:tcPr>
            <w:tcW w:w="567" w:type="dxa"/>
            <w:tcBorders>
              <w:top w:val="nil"/>
              <w:left w:val="nil"/>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17</w:t>
            </w:r>
          </w:p>
        </w:tc>
        <w:tc>
          <w:tcPr>
            <w:tcW w:w="680" w:type="dxa"/>
            <w:tcBorders>
              <w:top w:val="nil"/>
              <w:left w:val="nil"/>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18</w:t>
            </w:r>
          </w:p>
        </w:tc>
        <w:tc>
          <w:tcPr>
            <w:tcW w:w="709" w:type="dxa"/>
            <w:tcBorders>
              <w:top w:val="nil"/>
              <w:left w:val="nil"/>
              <w:bottom w:val="single" w:sz="4" w:space="0" w:color="auto"/>
              <w:right w:val="single" w:sz="8"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w:t>
            </w:r>
          </w:p>
        </w:tc>
        <w:tc>
          <w:tcPr>
            <w:tcW w:w="567"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567" w:type="dxa"/>
            <w:tcBorders>
              <w:top w:val="nil"/>
              <w:left w:val="nil"/>
              <w:bottom w:val="single" w:sz="4" w:space="0" w:color="auto"/>
              <w:right w:val="single" w:sz="8"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17</w:t>
            </w:r>
          </w:p>
        </w:tc>
        <w:tc>
          <w:tcPr>
            <w:tcW w:w="567"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708"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8"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10</w:t>
            </w:r>
          </w:p>
        </w:tc>
      </w:tr>
      <w:tr w:rsidR="00AC0844" w:rsidTr="00AC0844">
        <w:trPr>
          <w:trHeight w:val="375"/>
        </w:trPr>
        <w:tc>
          <w:tcPr>
            <w:tcW w:w="569" w:type="dxa"/>
            <w:tcBorders>
              <w:top w:val="nil"/>
              <w:left w:val="single" w:sz="4" w:space="0" w:color="auto"/>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8</w:t>
            </w:r>
          </w:p>
        </w:tc>
        <w:tc>
          <w:tcPr>
            <w:tcW w:w="2012" w:type="dxa"/>
            <w:tcBorders>
              <w:top w:val="nil"/>
              <w:left w:val="nil"/>
              <w:bottom w:val="single" w:sz="4" w:space="0" w:color="auto"/>
              <w:right w:val="single" w:sz="4" w:space="0" w:color="auto"/>
            </w:tcBorders>
            <w:noWrap/>
            <w:vAlign w:val="bottom"/>
            <w:hideMark/>
          </w:tcPr>
          <w:p w:rsidR="00AC0844" w:rsidRDefault="00AC0844">
            <w:pPr>
              <w:spacing w:line="254" w:lineRule="auto"/>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Муезерский район</w:t>
            </w:r>
          </w:p>
        </w:tc>
        <w:tc>
          <w:tcPr>
            <w:tcW w:w="567" w:type="dxa"/>
            <w:tcBorders>
              <w:top w:val="nil"/>
              <w:left w:val="nil"/>
              <w:bottom w:val="single" w:sz="4" w:space="0" w:color="auto"/>
              <w:right w:val="nil"/>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2</w:t>
            </w:r>
          </w:p>
        </w:tc>
        <w:tc>
          <w:tcPr>
            <w:tcW w:w="709" w:type="dxa"/>
            <w:tcBorders>
              <w:top w:val="nil"/>
              <w:left w:val="single" w:sz="8" w:space="0" w:color="auto"/>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w:t>
            </w:r>
          </w:p>
        </w:tc>
        <w:tc>
          <w:tcPr>
            <w:tcW w:w="566"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568" w:type="dxa"/>
            <w:tcBorders>
              <w:top w:val="nil"/>
              <w:left w:val="nil"/>
              <w:bottom w:val="single" w:sz="4" w:space="0" w:color="auto"/>
              <w:right w:val="single" w:sz="8"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w:t>
            </w:r>
          </w:p>
        </w:tc>
        <w:tc>
          <w:tcPr>
            <w:tcW w:w="567" w:type="dxa"/>
            <w:tcBorders>
              <w:top w:val="nil"/>
              <w:left w:val="nil"/>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w:t>
            </w:r>
          </w:p>
        </w:tc>
        <w:tc>
          <w:tcPr>
            <w:tcW w:w="680" w:type="dxa"/>
            <w:tcBorders>
              <w:top w:val="nil"/>
              <w:left w:val="nil"/>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w:t>
            </w:r>
          </w:p>
        </w:tc>
        <w:tc>
          <w:tcPr>
            <w:tcW w:w="709" w:type="dxa"/>
            <w:tcBorders>
              <w:top w:val="nil"/>
              <w:left w:val="nil"/>
              <w:bottom w:val="single" w:sz="4" w:space="0" w:color="auto"/>
              <w:right w:val="single" w:sz="8"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567"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567" w:type="dxa"/>
            <w:tcBorders>
              <w:top w:val="nil"/>
              <w:left w:val="nil"/>
              <w:bottom w:val="single" w:sz="4" w:space="0" w:color="auto"/>
              <w:right w:val="single" w:sz="8"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w:t>
            </w:r>
          </w:p>
        </w:tc>
        <w:tc>
          <w:tcPr>
            <w:tcW w:w="567"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708"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8"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r>
      <w:tr w:rsidR="00AC0844" w:rsidTr="00AC0844">
        <w:trPr>
          <w:trHeight w:val="375"/>
        </w:trPr>
        <w:tc>
          <w:tcPr>
            <w:tcW w:w="569" w:type="dxa"/>
            <w:tcBorders>
              <w:top w:val="nil"/>
              <w:left w:val="single" w:sz="4" w:space="0" w:color="auto"/>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9</w:t>
            </w:r>
          </w:p>
        </w:tc>
        <w:tc>
          <w:tcPr>
            <w:tcW w:w="2012" w:type="dxa"/>
            <w:tcBorders>
              <w:top w:val="nil"/>
              <w:left w:val="nil"/>
              <w:bottom w:val="single" w:sz="4" w:space="0" w:color="auto"/>
              <w:right w:val="single" w:sz="4" w:space="0" w:color="auto"/>
            </w:tcBorders>
            <w:noWrap/>
            <w:vAlign w:val="bottom"/>
            <w:hideMark/>
          </w:tcPr>
          <w:p w:rsidR="00AC0844" w:rsidRDefault="00AC0844">
            <w:pPr>
              <w:spacing w:line="254" w:lineRule="auto"/>
              <w:rPr>
                <w:rFonts w:ascii="Times New Roman" w:hAnsi="Times New Roman" w:cs="Times New Roman"/>
                <w:color w:val="000000"/>
                <w:sz w:val="22"/>
                <w:szCs w:val="22"/>
                <w:lang w:eastAsia="ru-RU"/>
              </w:rPr>
            </w:pPr>
            <w:proofErr w:type="spellStart"/>
            <w:r>
              <w:rPr>
                <w:rFonts w:ascii="Times New Roman" w:hAnsi="Times New Roman" w:cs="Times New Roman"/>
                <w:color w:val="000000"/>
                <w:sz w:val="22"/>
                <w:szCs w:val="22"/>
                <w:lang w:eastAsia="ru-RU"/>
              </w:rPr>
              <w:t>Олонецкий</w:t>
            </w:r>
            <w:proofErr w:type="spellEnd"/>
            <w:r>
              <w:rPr>
                <w:rFonts w:ascii="Times New Roman" w:hAnsi="Times New Roman" w:cs="Times New Roman"/>
                <w:color w:val="000000"/>
                <w:sz w:val="22"/>
                <w:szCs w:val="22"/>
                <w:lang w:eastAsia="ru-RU"/>
              </w:rPr>
              <w:t xml:space="preserve"> район</w:t>
            </w:r>
          </w:p>
        </w:tc>
        <w:tc>
          <w:tcPr>
            <w:tcW w:w="567" w:type="dxa"/>
            <w:tcBorders>
              <w:top w:val="nil"/>
              <w:left w:val="nil"/>
              <w:bottom w:val="single" w:sz="4" w:space="0" w:color="auto"/>
              <w:right w:val="nil"/>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3</w:t>
            </w:r>
          </w:p>
        </w:tc>
        <w:tc>
          <w:tcPr>
            <w:tcW w:w="709" w:type="dxa"/>
            <w:tcBorders>
              <w:top w:val="nil"/>
              <w:left w:val="single" w:sz="8" w:space="0" w:color="auto"/>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3</w:t>
            </w:r>
          </w:p>
        </w:tc>
        <w:tc>
          <w:tcPr>
            <w:tcW w:w="566"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568" w:type="dxa"/>
            <w:tcBorders>
              <w:top w:val="nil"/>
              <w:left w:val="nil"/>
              <w:bottom w:val="single" w:sz="4" w:space="0" w:color="auto"/>
              <w:right w:val="single" w:sz="8"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2</w:t>
            </w:r>
          </w:p>
        </w:tc>
        <w:tc>
          <w:tcPr>
            <w:tcW w:w="567"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680" w:type="dxa"/>
            <w:tcBorders>
              <w:top w:val="nil"/>
              <w:left w:val="nil"/>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w:t>
            </w:r>
          </w:p>
        </w:tc>
        <w:tc>
          <w:tcPr>
            <w:tcW w:w="709" w:type="dxa"/>
            <w:tcBorders>
              <w:top w:val="nil"/>
              <w:left w:val="nil"/>
              <w:bottom w:val="single" w:sz="4" w:space="0" w:color="auto"/>
              <w:right w:val="single" w:sz="8"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w:t>
            </w:r>
          </w:p>
        </w:tc>
        <w:tc>
          <w:tcPr>
            <w:tcW w:w="567"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567" w:type="dxa"/>
            <w:tcBorders>
              <w:top w:val="nil"/>
              <w:left w:val="nil"/>
              <w:bottom w:val="single" w:sz="4" w:space="0" w:color="auto"/>
              <w:right w:val="single" w:sz="8"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567"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708"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8"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r>
      <w:tr w:rsidR="00AC0844" w:rsidTr="00AC0844">
        <w:trPr>
          <w:trHeight w:val="375"/>
        </w:trPr>
        <w:tc>
          <w:tcPr>
            <w:tcW w:w="569" w:type="dxa"/>
            <w:tcBorders>
              <w:top w:val="nil"/>
              <w:left w:val="single" w:sz="4" w:space="0" w:color="auto"/>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10</w:t>
            </w:r>
          </w:p>
        </w:tc>
        <w:tc>
          <w:tcPr>
            <w:tcW w:w="2012" w:type="dxa"/>
            <w:tcBorders>
              <w:top w:val="nil"/>
              <w:left w:val="nil"/>
              <w:bottom w:val="single" w:sz="4" w:space="0" w:color="auto"/>
              <w:right w:val="single" w:sz="4" w:space="0" w:color="auto"/>
            </w:tcBorders>
            <w:noWrap/>
            <w:vAlign w:val="bottom"/>
            <w:hideMark/>
          </w:tcPr>
          <w:p w:rsidR="00AC0844" w:rsidRDefault="00AC0844">
            <w:pPr>
              <w:spacing w:line="254" w:lineRule="auto"/>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Петрозаводский городской округ</w:t>
            </w:r>
          </w:p>
        </w:tc>
        <w:tc>
          <w:tcPr>
            <w:tcW w:w="567" w:type="dxa"/>
            <w:tcBorders>
              <w:top w:val="nil"/>
              <w:left w:val="nil"/>
              <w:bottom w:val="single" w:sz="4" w:space="0" w:color="auto"/>
              <w:right w:val="nil"/>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72</w:t>
            </w:r>
          </w:p>
        </w:tc>
        <w:tc>
          <w:tcPr>
            <w:tcW w:w="709" w:type="dxa"/>
            <w:tcBorders>
              <w:top w:val="nil"/>
              <w:left w:val="single" w:sz="8" w:space="0" w:color="auto"/>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69</w:t>
            </w:r>
          </w:p>
        </w:tc>
        <w:tc>
          <w:tcPr>
            <w:tcW w:w="566"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568" w:type="dxa"/>
            <w:tcBorders>
              <w:top w:val="nil"/>
              <w:left w:val="nil"/>
              <w:bottom w:val="single" w:sz="4" w:space="0" w:color="auto"/>
              <w:right w:val="single" w:sz="8"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7</w:t>
            </w:r>
          </w:p>
        </w:tc>
        <w:tc>
          <w:tcPr>
            <w:tcW w:w="567" w:type="dxa"/>
            <w:tcBorders>
              <w:top w:val="nil"/>
              <w:left w:val="nil"/>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3</w:t>
            </w:r>
          </w:p>
        </w:tc>
        <w:tc>
          <w:tcPr>
            <w:tcW w:w="680" w:type="dxa"/>
            <w:tcBorders>
              <w:top w:val="nil"/>
              <w:left w:val="nil"/>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65</w:t>
            </w:r>
          </w:p>
        </w:tc>
        <w:tc>
          <w:tcPr>
            <w:tcW w:w="709" w:type="dxa"/>
            <w:tcBorders>
              <w:top w:val="nil"/>
              <w:left w:val="nil"/>
              <w:bottom w:val="single" w:sz="4" w:space="0" w:color="auto"/>
              <w:right w:val="single" w:sz="8"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42</w:t>
            </w:r>
          </w:p>
        </w:tc>
        <w:tc>
          <w:tcPr>
            <w:tcW w:w="567"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567" w:type="dxa"/>
            <w:tcBorders>
              <w:top w:val="nil"/>
              <w:left w:val="nil"/>
              <w:bottom w:val="single" w:sz="4" w:space="0" w:color="auto"/>
              <w:right w:val="single" w:sz="8"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23</w:t>
            </w:r>
          </w:p>
        </w:tc>
        <w:tc>
          <w:tcPr>
            <w:tcW w:w="567"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708"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8"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15</w:t>
            </w:r>
          </w:p>
        </w:tc>
      </w:tr>
      <w:tr w:rsidR="00AC0844" w:rsidTr="00AC0844">
        <w:trPr>
          <w:trHeight w:val="375"/>
        </w:trPr>
        <w:tc>
          <w:tcPr>
            <w:tcW w:w="569" w:type="dxa"/>
            <w:tcBorders>
              <w:top w:val="nil"/>
              <w:left w:val="single" w:sz="4" w:space="0" w:color="auto"/>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11</w:t>
            </w:r>
          </w:p>
        </w:tc>
        <w:tc>
          <w:tcPr>
            <w:tcW w:w="2012" w:type="dxa"/>
            <w:tcBorders>
              <w:top w:val="nil"/>
              <w:left w:val="nil"/>
              <w:bottom w:val="single" w:sz="4" w:space="0" w:color="auto"/>
              <w:right w:val="single" w:sz="4" w:space="0" w:color="auto"/>
            </w:tcBorders>
            <w:noWrap/>
            <w:vAlign w:val="bottom"/>
            <w:hideMark/>
          </w:tcPr>
          <w:p w:rsidR="00AC0844" w:rsidRDefault="00AC0844">
            <w:pPr>
              <w:spacing w:line="254" w:lineRule="auto"/>
              <w:rPr>
                <w:rFonts w:ascii="Times New Roman" w:hAnsi="Times New Roman" w:cs="Times New Roman"/>
                <w:color w:val="000000"/>
                <w:sz w:val="22"/>
                <w:szCs w:val="22"/>
                <w:lang w:eastAsia="ru-RU"/>
              </w:rPr>
            </w:pPr>
            <w:proofErr w:type="spellStart"/>
            <w:r>
              <w:rPr>
                <w:rFonts w:ascii="Times New Roman" w:hAnsi="Times New Roman" w:cs="Times New Roman"/>
                <w:color w:val="000000"/>
                <w:sz w:val="22"/>
                <w:szCs w:val="22"/>
                <w:lang w:eastAsia="ru-RU"/>
              </w:rPr>
              <w:t>Питкярантский</w:t>
            </w:r>
            <w:proofErr w:type="spellEnd"/>
            <w:r>
              <w:rPr>
                <w:rFonts w:ascii="Times New Roman" w:hAnsi="Times New Roman" w:cs="Times New Roman"/>
                <w:color w:val="000000"/>
                <w:sz w:val="22"/>
                <w:szCs w:val="22"/>
                <w:lang w:eastAsia="ru-RU"/>
              </w:rPr>
              <w:t xml:space="preserve"> район</w:t>
            </w:r>
          </w:p>
        </w:tc>
        <w:tc>
          <w:tcPr>
            <w:tcW w:w="567" w:type="dxa"/>
            <w:tcBorders>
              <w:top w:val="nil"/>
              <w:left w:val="nil"/>
              <w:bottom w:val="single" w:sz="4" w:space="0" w:color="auto"/>
              <w:right w:val="nil"/>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10</w:t>
            </w:r>
          </w:p>
        </w:tc>
        <w:tc>
          <w:tcPr>
            <w:tcW w:w="709" w:type="dxa"/>
            <w:tcBorders>
              <w:top w:val="nil"/>
              <w:left w:val="single" w:sz="8" w:space="0" w:color="auto"/>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2</w:t>
            </w:r>
          </w:p>
        </w:tc>
        <w:tc>
          <w:tcPr>
            <w:tcW w:w="566"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568" w:type="dxa"/>
            <w:tcBorders>
              <w:top w:val="nil"/>
              <w:left w:val="nil"/>
              <w:bottom w:val="single" w:sz="4" w:space="0" w:color="auto"/>
              <w:right w:val="single" w:sz="8"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2</w:t>
            </w:r>
          </w:p>
        </w:tc>
        <w:tc>
          <w:tcPr>
            <w:tcW w:w="567" w:type="dxa"/>
            <w:tcBorders>
              <w:top w:val="nil"/>
              <w:left w:val="nil"/>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8</w:t>
            </w:r>
          </w:p>
        </w:tc>
        <w:tc>
          <w:tcPr>
            <w:tcW w:w="680" w:type="dxa"/>
            <w:tcBorders>
              <w:top w:val="nil"/>
              <w:left w:val="nil"/>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8</w:t>
            </w:r>
          </w:p>
        </w:tc>
        <w:tc>
          <w:tcPr>
            <w:tcW w:w="709" w:type="dxa"/>
            <w:tcBorders>
              <w:top w:val="nil"/>
              <w:left w:val="nil"/>
              <w:bottom w:val="single" w:sz="4" w:space="0" w:color="auto"/>
              <w:right w:val="single" w:sz="8"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567"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567" w:type="dxa"/>
            <w:tcBorders>
              <w:top w:val="nil"/>
              <w:left w:val="nil"/>
              <w:bottom w:val="single" w:sz="4" w:space="0" w:color="auto"/>
              <w:right w:val="single" w:sz="8"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8</w:t>
            </w:r>
          </w:p>
        </w:tc>
        <w:tc>
          <w:tcPr>
            <w:tcW w:w="567"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708"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8"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r>
      <w:tr w:rsidR="00AC0844" w:rsidTr="00AC0844">
        <w:trPr>
          <w:trHeight w:val="375"/>
        </w:trPr>
        <w:tc>
          <w:tcPr>
            <w:tcW w:w="569" w:type="dxa"/>
            <w:tcBorders>
              <w:top w:val="nil"/>
              <w:left w:val="single" w:sz="4" w:space="0" w:color="auto"/>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12</w:t>
            </w:r>
          </w:p>
        </w:tc>
        <w:tc>
          <w:tcPr>
            <w:tcW w:w="2012" w:type="dxa"/>
            <w:tcBorders>
              <w:top w:val="nil"/>
              <w:left w:val="nil"/>
              <w:bottom w:val="single" w:sz="4" w:space="0" w:color="auto"/>
              <w:right w:val="single" w:sz="4" w:space="0" w:color="auto"/>
            </w:tcBorders>
            <w:noWrap/>
            <w:vAlign w:val="bottom"/>
            <w:hideMark/>
          </w:tcPr>
          <w:p w:rsidR="00AC0844" w:rsidRDefault="00AC0844">
            <w:pPr>
              <w:spacing w:line="254" w:lineRule="auto"/>
              <w:rPr>
                <w:rFonts w:ascii="Times New Roman" w:hAnsi="Times New Roman" w:cs="Times New Roman"/>
                <w:color w:val="000000"/>
                <w:sz w:val="22"/>
                <w:szCs w:val="22"/>
                <w:lang w:eastAsia="ru-RU"/>
              </w:rPr>
            </w:pPr>
            <w:proofErr w:type="spellStart"/>
            <w:r>
              <w:rPr>
                <w:rFonts w:ascii="Times New Roman" w:hAnsi="Times New Roman" w:cs="Times New Roman"/>
                <w:color w:val="000000"/>
                <w:sz w:val="22"/>
                <w:szCs w:val="22"/>
                <w:lang w:eastAsia="ru-RU"/>
              </w:rPr>
              <w:t>Прионежский</w:t>
            </w:r>
            <w:proofErr w:type="spellEnd"/>
            <w:r>
              <w:rPr>
                <w:rFonts w:ascii="Times New Roman" w:hAnsi="Times New Roman" w:cs="Times New Roman"/>
                <w:color w:val="000000"/>
                <w:sz w:val="22"/>
                <w:szCs w:val="22"/>
                <w:lang w:eastAsia="ru-RU"/>
              </w:rPr>
              <w:t xml:space="preserve"> район</w:t>
            </w:r>
          </w:p>
        </w:tc>
        <w:tc>
          <w:tcPr>
            <w:tcW w:w="567" w:type="dxa"/>
            <w:tcBorders>
              <w:top w:val="nil"/>
              <w:left w:val="nil"/>
              <w:bottom w:val="single" w:sz="4" w:space="0" w:color="auto"/>
              <w:right w:val="nil"/>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10</w:t>
            </w:r>
          </w:p>
        </w:tc>
        <w:tc>
          <w:tcPr>
            <w:tcW w:w="709" w:type="dxa"/>
            <w:tcBorders>
              <w:top w:val="nil"/>
              <w:left w:val="single" w:sz="8" w:space="0" w:color="auto"/>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566"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568" w:type="dxa"/>
            <w:tcBorders>
              <w:top w:val="nil"/>
              <w:left w:val="nil"/>
              <w:bottom w:val="single" w:sz="4" w:space="0" w:color="auto"/>
              <w:right w:val="single" w:sz="8"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567" w:type="dxa"/>
            <w:tcBorders>
              <w:top w:val="nil"/>
              <w:left w:val="nil"/>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10</w:t>
            </w:r>
          </w:p>
        </w:tc>
        <w:tc>
          <w:tcPr>
            <w:tcW w:w="680" w:type="dxa"/>
            <w:tcBorders>
              <w:top w:val="nil"/>
              <w:left w:val="nil"/>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10</w:t>
            </w:r>
          </w:p>
        </w:tc>
        <w:tc>
          <w:tcPr>
            <w:tcW w:w="709" w:type="dxa"/>
            <w:tcBorders>
              <w:top w:val="nil"/>
              <w:left w:val="nil"/>
              <w:bottom w:val="single" w:sz="4" w:space="0" w:color="auto"/>
              <w:right w:val="single" w:sz="8"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567"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567" w:type="dxa"/>
            <w:tcBorders>
              <w:top w:val="nil"/>
              <w:left w:val="nil"/>
              <w:bottom w:val="single" w:sz="4" w:space="0" w:color="auto"/>
              <w:right w:val="single" w:sz="8"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10</w:t>
            </w:r>
          </w:p>
        </w:tc>
        <w:tc>
          <w:tcPr>
            <w:tcW w:w="567"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708"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8"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2</w:t>
            </w:r>
          </w:p>
        </w:tc>
      </w:tr>
      <w:tr w:rsidR="00AC0844" w:rsidTr="00AC0844">
        <w:trPr>
          <w:trHeight w:val="375"/>
        </w:trPr>
        <w:tc>
          <w:tcPr>
            <w:tcW w:w="569" w:type="dxa"/>
            <w:tcBorders>
              <w:top w:val="nil"/>
              <w:left w:val="single" w:sz="4" w:space="0" w:color="auto"/>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13</w:t>
            </w:r>
          </w:p>
        </w:tc>
        <w:tc>
          <w:tcPr>
            <w:tcW w:w="2012" w:type="dxa"/>
            <w:tcBorders>
              <w:top w:val="nil"/>
              <w:left w:val="nil"/>
              <w:bottom w:val="single" w:sz="4" w:space="0" w:color="auto"/>
              <w:right w:val="single" w:sz="4" w:space="0" w:color="auto"/>
            </w:tcBorders>
            <w:noWrap/>
            <w:vAlign w:val="bottom"/>
            <w:hideMark/>
          </w:tcPr>
          <w:p w:rsidR="00AC0844" w:rsidRDefault="00AC0844">
            <w:pPr>
              <w:spacing w:line="254" w:lineRule="auto"/>
              <w:rPr>
                <w:rFonts w:ascii="Times New Roman" w:hAnsi="Times New Roman" w:cs="Times New Roman"/>
                <w:color w:val="000000"/>
                <w:sz w:val="22"/>
                <w:szCs w:val="22"/>
                <w:lang w:eastAsia="ru-RU"/>
              </w:rPr>
            </w:pPr>
            <w:proofErr w:type="spellStart"/>
            <w:r>
              <w:rPr>
                <w:rFonts w:ascii="Times New Roman" w:hAnsi="Times New Roman" w:cs="Times New Roman"/>
                <w:color w:val="000000"/>
                <w:sz w:val="22"/>
                <w:szCs w:val="22"/>
                <w:lang w:eastAsia="ru-RU"/>
              </w:rPr>
              <w:t>Пудожский</w:t>
            </w:r>
            <w:proofErr w:type="spellEnd"/>
            <w:r>
              <w:rPr>
                <w:rFonts w:ascii="Times New Roman" w:hAnsi="Times New Roman" w:cs="Times New Roman"/>
                <w:color w:val="000000"/>
                <w:sz w:val="22"/>
                <w:szCs w:val="22"/>
                <w:lang w:eastAsia="ru-RU"/>
              </w:rPr>
              <w:t xml:space="preserve"> район</w:t>
            </w:r>
          </w:p>
        </w:tc>
        <w:tc>
          <w:tcPr>
            <w:tcW w:w="567" w:type="dxa"/>
            <w:tcBorders>
              <w:top w:val="nil"/>
              <w:left w:val="nil"/>
              <w:bottom w:val="single" w:sz="4" w:space="0" w:color="auto"/>
              <w:right w:val="nil"/>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6</w:t>
            </w:r>
          </w:p>
        </w:tc>
        <w:tc>
          <w:tcPr>
            <w:tcW w:w="709" w:type="dxa"/>
            <w:tcBorders>
              <w:top w:val="nil"/>
              <w:left w:val="single" w:sz="8" w:space="0" w:color="auto"/>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566"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568" w:type="dxa"/>
            <w:tcBorders>
              <w:top w:val="nil"/>
              <w:left w:val="nil"/>
              <w:bottom w:val="single" w:sz="4" w:space="0" w:color="auto"/>
              <w:right w:val="single" w:sz="8"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567" w:type="dxa"/>
            <w:tcBorders>
              <w:top w:val="nil"/>
              <w:left w:val="nil"/>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6</w:t>
            </w:r>
          </w:p>
        </w:tc>
        <w:tc>
          <w:tcPr>
            <w:tcW w:w="680" w:type="dxa"/>
            <w:tcBorders>
              <w:top w:val="nil"/>
              <w:left w:val="nil"/>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6</w:t>
            </w:r>
          </w:p>
        </w:tc>
        <w:tc>
          <w:tcPr>
            <w:tcW w:w="709" w:type="dxa"/>
            <w:tcBorders>
              <w:top w:val="nil"/>
              <w:left w:val="nil"/>
              <w:bottom w:val="single" w:sz="4" w:space="0" w:color="auto"/>
              <w:right w:val="single" w:sz="8"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567"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567" w:type="dxa"/>
            <w:tcBorders>
              <w:top w:val="nil"/>
              <w:left w:val="nil"/>
              <w:bottom w:val="single" w:sz="4" w:space="0" w:color="auto"/>
              <w:right w:val="single" w:sz="8"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6</w:t>
            </w:r>
          </w:p>
        </w:tc>
        <w:tc>
          <w:tcPr>
            <w:tcW w:w="567"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708"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8"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r>
      <w:tr w:rsidR="00AC0844" w:rsidTr="00AC0844">
        <w:trPr>
          <w:trHeight w:val="375"/>
        </w:trPr>
        <w:tc>
          <w:tcPr>
            <w:tcW w:w="569" w:type="dxa"/>
            <w:tcBorders>
              <w:top w:val="nil"/>
              <w:left w:val="single" w:sz="4" w:space="0" w:color="auto"/>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14</w:t>
            </w:r>
          </w:p>
        </w:tc>
        <w:tc>
          <w:tcPr>
            <w:tcW w:w="2012" w:type="dxa"/>
            <w:tcBorders>
              <w:top w:val="nil"/>
              <w:left w:val="nil"/>
              <w:bottom w:val="single" w:sz="4" w:space="0" w:color="auto"/>
              <w:right w:val="single" w:sz="4" w:space="0" w:color="auto"/>
            </w:tcBorders>
            <w:noWrap/>
            <w:vAlign w:val="bottom"/>
            <w:hideMark/>
          </w:tcPr>
          <w:p w:rsidR="00AC0844" w:rsidRDefault="00AC0844">
            <w:pPr>
              <w:spacing w:line="254" w:lineRule="auto"/>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Сегежский район</w:t>
            </w:r>
          </w:p>
        </w:tc>
        <w:tc>
          <w:tcPr>
            <w:tcW w:w="567" w:type="dxa"/>
            <w:tcBorders>
              <w:top w:val="nil"/>
              <w:left w:val="nil"/>
              <w:bottom w:val="single" w:sz="4" w:space="0" w:color="auto"/>
              <w:right w:val="nil"/>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11</w:t>
            </w:r>
          </w:p>
        </w:tc>
        <w:tc>
          <w:tcPr>
            <w:tcW w:w="709" w:type="dxa"/>
            <w:tcBorders>
              <w:top w:val="nil"/>
              <w:left w:val="single" w:sz="8" w:space="0" w:color="auto"/>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10</w:t>
            </w:r>
          </w:p>
        </w:tc>
        <w:tc>
          <w:tcPr>
            <w:tcW w:w="566"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568" w:type="dxa"/>
            <w:tcBorders>
              <w:top w:val="nil"/>
              <w:left w:val="nil"/>
              <w:bottom w:val="single" w:sz="4" w:space="0" w:color="auto"/>
              <w:right w:val="single" w:sz="8"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10</w:t>
            </w:r>
          </w:p>
        </w:tc>
        <w:tc>
          <w:tcPr>
            <w:tcW w:w="567" w:type="dxa"/>
            <w:tcBorders>
              <w:top w:val="nil"/>
              <w:left w:val="nil"/>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w:t>
            </w:r>
          </w:p>
        </w:tc>
        <w:tc>
          <w:tcPr>
            <w:tcW w:w="680" w:type="dxa"/>
            <w:tcBorders>
              <w:top w:val="nil"/>
              <w:left w:val="nil"/>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w:t>
            </w:r>
          </w:p>
        </w:tc>
        <w:tc>
          <w:tcPr>
            <w:tcW w:w="709" w:type="dxa"/>
            <w:tcBorders>
              <w:top w:val="nil"/>
              <w:left w:val="nil"/>
              <w:bottom w:val="single" w:sz="4" w:space="0" w:color="auto"/>
              <w:right w:val="single" w:sz="8"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567"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567" w:type="dxa"/>
            <w:tcBorders>
              <w:top w:val="nil"/>
              <w:left w:val="nil"/>
              <w:bottom w:val="single" w:sz="4" w:space="0" w:color="auto"/>
              <w:right w:val="single" w:sz="8"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w:t>
            </w:r>
          </w:p>
        </w:tc>
        <w:tc>
          <w:tcPr>
            <w:tcW w:w="567"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708"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8"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r>
      <w:tr w:rsidR="00AC0844" w:rsidTr="00AC0844">
        <w:trPr>
          <w:trHeight w:val="375"/>
        </w:trPr>
        <w:tc>
          <w:tcPr>
            <w:tcW w:w="569" w:type="dxa"/>
            <w:tcBorders>
              <w:top w:val="nil"/>
              <w:left w:val="single" w:sz="4" w:space="0" w:color="auto"/>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15</w:t>
            </w:r>
          </w:p>
        </w:tc>
        <w:tc>
          <w:tcPr>
            <w:tcW w:w="2012" w:type="dxa"/>
            <w:tcBorders>
              <w:top w:val="nil"/>
              <w:left w:val="nil"/>
              <w:bottom w:val="single" w:sz="4" w:space="0" w:color="auto"/>
              <w:right w:val="single" w:sz="4" w:space="0" w:color="auto"/>
            </w:tcBorders>
            <w:noWrap/>
            <w:vAlign w:val="bottom"/>
            <w:hideMark/>
          </w:tcPr>
          <w:p w:rsidR="00AC0844" w:rsidRDefault="00AC0844">
            <w:pPr>
              <w:spacing w:line="254" w:lineRule="auto"/>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Сортавальский район</w:t>
            </w:r>
          </w:p>
        </w:tc>
        <w:tc>
          <w:tcPr>
            <w:tcW w:w="567" w:type="dxa"/>
            <w:tcBorders>
              <w:top w:val="nil"/>
              <w:left w:val="nil"/>
              <w:bottom w:val="single" w:sz="4" w:space="0" w:color="auto"/>
              <w:right w:val="nil"/>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21</w:t>
            </w:r>
          </w:p>
        </w:tc>
        <w:tc>
          <w:tcPr>
            <w:tcW w:w="709" w:type="dxa"/>
            <w:tcBorders>
              <w:top w:val="nil"/>
              <w:left w:val="single" w:sz="8" w:space="0" w:color="auto"/>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7</w:t>
            </w:r>
          </w:p>
        </w:tc>
        <w:tc>
          <w:tcPr>
            <w:tcW w:w="566" w:type="dxa"/>
            <w:tcBorders>
              <w:top w:val="nil"/>
              <w:left w:val="nil"/>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7</w:t>
            </w:r>
          </w:p>
        </w:tc>
        <w:tc>
          <w:tcPr>
            <w:tcW w:w="568" w:type="dxa"/>
            <w:tcBorders>
              <w:top w:val="nil"/>
              <w:left w:val="nil"/>
              <w:bottom w:val="single" w:sz="4" w:space="0" w:color="auto"/>
              <w:right w:val="single" w:sz="8"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567" w:type="dxa"/>
            <w:tcBorders>
              <w:top w:val="nil"/>
              <w:left w:val="nil"/>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4</w:t>
            </w:r>
          </w:p>
        </w:tc>
        <w:tc>
          <w:tcPr>
            <w:tcW w:w="680" w:type="dxa"/>
            <w:tcBorders>
              <w:top w:val="nil"/>
              <w:left w:val="nil"/>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4</w:t>
            </w:r>
          </w:p>
        </w:tc>
        <w:tc>
          <w:tcPr>
            <w:tcW w:w="709" w:type="dxa"/>
            <w:tcBorders>
              <w:top w:val="nil"/>
              <w:left w:val="nil"/>
              <w:bottom w:val="single" w:sz="4" w:space="0" w:color="auto"/>
              <w:right w:val="single" w:sz="8"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7</w:t>
            </w:r>
          </w:p>
        </w:tc>
        <w:tc>
          <w:tcPr>
            <w:tcW w:w="567" w:type="dxa"/>
            <w:tcBorders>
              <w:top w:val="nil"/>
              <w:left w:val="nil"/>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10</w:t>
            </w:r>
          </w:p>
        </w:tc>
        <w:tc>
          <w:tcPr>
            <w:tcW w:w="709" w:type="dxa"/>
            <w:tcBorders>
              <w:top w:val="nil"/>
              <w:left w:val="nil"/>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10</w:t>
            </w:r>
          </w:p>
        </w:tc>
        <w:tc>
          <w:tcPr>
            <w:tcW w:w="567" w:type="dxa"/>
            <w:tcBorders>
              <w:top w:val="nil"/>
              <w:left w:val="nil"/>
              <w:bottom w:val="single" w:sz="4" w:space="0" w:color="auto"/>
              <w:right w:val="single" w:sz="8"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14</w:t>
            </w:r>
          </w:p>
        </w:tc>
        <w:tc>
          <w:tcPr>
            <w:tcW w:w="567"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708"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8"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10</w:t>
            </w:r>
          </w:p>
        </w:tc>
      </w:tr>
      <w:tr w:rsidR="00AC0844" w:rsidTr="00AC0844">
        <w:trPr>
          <w:trHeight w:val="375"/>
        </w:trPr>
        <w:tc>
          <w:tcPr>
            <w:tcW w:w="569" w:type="dxa"/>
            <w:tcBorders>
              <w:top w:val="nil"/>
              <w:left w:val="single" w:sz="4" w:space="0" w:color="auto"/>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16</w:t>
            </w:r>
          </w:p>
        </w:tc>
        <w:tc>
          <w:tcPr>
            <w:tcW w:w="2012" w:type="dxa"/>
            <w:tcBorders>
              <w:top w:val="nil"/>
              <w:left w:val="nil"/>
              <w:bottom w:val="single" w:sz="4" w:space="0" w:color="auto"/>
              <w:right w:val="single" w:sz="4" w:space="0" w:color="auto"/>
            </w:tcBorders>
            <w:noWrap/>
            <w:vAlign w:val="bottom"/>
            <w:hideMark/>
          </w:tcPr>
          <w:p w:rsidR="00AC0844" w:rsidRDefault="00AC0844">
            <w:pPr>
              <w:spacing w:line="254" w:lineRule="auto"/>
              <w:rPr>
                <w:rFonts w:ascii="Times New Roman" w:hAnsi="Times New Roman" w:cs="Times New Roman"/>
                <w:color w:val="000000"/>
                <w:sz w:val="22"/>
                <w:szCs w:val="22"/>
                <w:lang w:eastAsia="ru-RU"/>
              </w:rPr>
            </w:pPr>
            <w:proofErr w:type="spellStart"/>
            <w:r>
              <w:rPr>
                <w:rFonts w:ascii="Times New Roman" w:hAnsi="Times New Roman" w:cs="Times New Roman"/>
                <w:color w:val="000000"/>
                <w:sz w:val="22"/>
                <w:szCs w:val="22"/>
                <w:lang w:eastAsia="ru-RU"/>
              </w:rPr>
              <w:t>Суоярвский</w:t>
            </w:r>
            <w:proofErr w:type="spellEnd"/>
            <w:r>
              <w:rPr>
                <w:rFonts w:ascii="Times New Roman" w:hAnsi="Times New Roman" w:cs="Times New Roman"/>
                <w:color w:val="000000"/>
                <w:sz w:val="22"/>
                <w:szCs w:val="22"/>
                <w:lang w:eastAsia="ru-RU"/>
              </w:rPr>
              <w:t xml:space="preserve"> район</w:t>
            </w:r>
          </w:p>
        </w:tc>
        <w:tc>
          <w:tcPr>
            <w:tcW w:w="567" w:type="dxa"/>
            <w:tcBorders>
              <w:top w:val="nil"/>
              <w:left w:val="nil"/>
              <w:bottom w:val="single" w:sz="4" w:space="0" w:color="auto"/>
              <w:right w:val="nil"/>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9</w:t>
            </w:r>
          </w:p>
        </w:tc>
        <w:tc>
          <w:tcPr>
            <w:tcW w:w="709" w:type="dxa"/>
            <w:tcBorders>
              <w:top w:val="nil"/>
              <w:left w:val="single" w:sz="8" w:space="0" w:color="auto"/>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566"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568" w:type="dxa"/>
            <w:tcBorders>
              <w:top w:val="nil"/>
              <w:left w:val="nil"/>
              <w:bottom w:val="single" w:sz="4" w:space="0" w:color="auto"/>
              <w:right w:val="single" w:sz="8"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567" w:type="dxa"/>
            <w:tcBorders>
              <w:top w:val="nil"/>
              <w:left w:val="nil"/>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9</w:t>
            </w:r>
          </w:p>
        </w:tc>
        <w:tc>
          <w:tcPr>
            <w:tcW w:w="680" w:type="dxa"/>
            <w:tcBorders>
              <w:top w:val="nil"/>
              <w:left w:val="nil"/>
              <w:bottom w:val="single" w:sz="4"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9</w:t>
            </w:r>
          </w:p>
        </w:tc>
        <w:tc>
          <w:tcPr>
            <w:tcW w:w="709" w:type="dxa"/>
            <w:tcBorders>
              <w:top w:val="nil"/>
              <w:left w:val="nil"/>
              <w:bottom w:val="single" w:sz="4" w:space="0" w:color="auto"/>
              <w:right w:val="single" w:sz="8"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567"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567" w:type="dxa"/>
            <w:tcBorders>
              <w:top w:val="nil"/>
              <w:left w:val="nil"/>
              <w:bottom w:val="single" w:sz="4" w:space="0" w:color="auto"/>
              <w:right w:val="single" w:sz="8" w:space="0" w:color="auto"/>
            </w:tcBorders>
            <w:noWrap/>
            <w:vAlign w:val="bottom"/>
            <w:hideMark/>
          </w:tcPr>
          <w:p w:rsidR="00AC0844" w:rsidRDefault="00AC0844">
            <w:pPr>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9</w:t>
            </w:r>
          </w:p>
        </w:tc>
        <w:tc>
          <w:tcPr>
            <w:tcW w:w="567"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708" w:type="dxa"/>
            <w:tcBorders>
              <w:top w:val="nil"/>
              <w:left w:val="nil"/>
              <w:bottom w:val="single" w:sz="4" w:space="0" w:color="auto"/>
              <w:right w:val="single" w:sz="4"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8" w:space="0" w:color="auto"/>
            </w:tcBorders>
            <w:noWrap/>
            <w:vAlign w:val="bottom"/>
          </w:tcPr>
          <w:p w:rsidR="00AC0844" w:rsidRDefault="00AC0844">
            <w:pPr>
              <w:spacing w:line="254" w:lineRule="auto"/>
              <w:jc w:val="center"/>
              <w:rPr>
                <w:rFonts w:ascii="Times New Roman" w:hAnsi="Times New Roman" w:cs="Times New Roman"/>
                <w:color w:val="000000"/>
                <w:sz w:val="22"/>
                <w:szCs w:val="22"/>
                <w:lang w:eastAsia="ru-RU"/>
              </w:rPr>
            </w:pPr>
          </w:p>
        </w:tc>
      </w:tr>
      <w:tr w:rsidR="00AC0844" w:rsidTr="00AC0844">
        <w:trPr>
          <w:trHeight w:val="390"/>
        </w:trPr>
        <w:tc>
          <w:tcPr>
            <w:tcW w:w="569" w:type="dxa"/>
            <w:tcBorders>
              <w:top w:val="nil"/>
              <w:left w:val="single" w:sz="4" w:space="0" w:color="auto"/>
              <w:bottom w:val="single" w:sz="4" w:space="0" w:color="auto"/>
              <w:right w:val="single" w:sz="4" w:space="0" w:color="auto"/>
            </w:tcBorders>
            <w:noWrap/>
            <w:vAlign w:val="bottom"/>
            <w:hideMark/>
          </w:tcPr>
          <w:p w:rsidR="00AC0844" w:rsidRDefault="00AC0844">
            <w:pPr>
              <w:spacing w:line="254" w:lineRule="auto"/>
              <w:rPr>
                <w:rFonts w:ascii="Times New Roman" w:hAnsi="Times New Roman" w:cs="Times New Roman"/>
                <w:b/>
                <w:bCs/>
                <w:color w:val="000000"/>
                <w:sz w:val="22"/>
                <w:szCs w:val="22"/>
                <w:lang w:eastAsia="ru-RU"/>
              </w:rPr>
            </w:pPr>
            <w:r>
              <w:rPr>
                <w:rFonts w:ascii="Times New Roman" w:hAnsi="Times New Roman" w:cs="Times New Roman"/>
                <w:b/>
                <w:bCs/>
                <w:color w:val="000000"/>
                <w:sz w:val="22"/>
                <w:szCs w:val="22"/>
                <w:lang w:eastAsia="ru-RU"/>
              </w:rPr>
              <w:t> </w:t>
            </w:r>
          </w:p>
        </w:tc>
        <w:tc>
          <w:tcPr>
            <w:tcW w:w="2012" w:type="dxa"/>
            <w:tcBorders>
              <w:top w:val="nil"/>
              <w:left w:val="nil"/>
              <w:bottom w:val="single" w:sz="4" w:space="0" w:color="auto"/>
              <w:right w:val="single" w:sz="4" w:space="0" w:color="auto"/>
            </w:tcBorders>
            <w:noWrap/>
            <w:vAlign w:val="bottom"/>
            <w:hideMark/>
          </w:tcPr>
          <w:p w:rsidR="00AC0844" w:rsidRDefault="00AC0844">
            <w:pPr>
              <w:spacing w:line="254" w:lineRule="auto"/>
              <w:rPr>
                <w:rFonts w:ascii="Times New Roman" w:hAnsi="Times New Roman" w:cs="Times New Roman"/>
                <w:b/>
                <w:bCs/>
                <w:color w:val="000000"/>
                <w:sz w:val="22"/>
                <w:szCs w:val="22"/>
                <w:lang w:eastAsia="ru-RU"/>
              </w:rPr>
            </w:pPr>
            <w:r>
              <w:rPr>
                <w:rFonts w:ascii="Times New Roman" w:hAnsi="Times New Roman" w:cs="Times New Roman"/>
                <w:b/>
                <w:bCs/>
                <w:color w:val="000000"/>
                <w:sz w:val="22"/>
                <w:szCs w:val="22"/>
                <w:lang w:eastAsia="ru-RU"/>
              </w:rPr>
              <w:t>Итого</w:t>
            </w:r>
          </w:p>
        </w:tc>
        <w:tc>
          <w:tcPr>
            <w:tcW w:w="567" w:type="dxa"/>
            <w:tcBorders>
              <w:top w:val="nil"/>
              <w:left w:val="nil"/>
              <w:bottom w:val="single" w:sz="4" w:space="0" w:color="auto"/>
              <w:right w:val="nil"/>
            </w:tcBorders>
            <w:noWrap/>
            <w:vAlign w:val="bottom"/>
            <w:hideMark/>
          </w:tcPr>
          <w:p w:rsidR="00AC0844" w:rsidRDefault="00AC0844">
            <w:pPr>
              <w:spacing w:line="254" w:lineRule="auto"/>
              <w:jc w:val="center"/>
              <w:rPr>
                <w:rFonts w:ascii="Times New Roman" w:hAnsi="Times New Roman" w:cs="Times New Roman"/>
                <w:b/>
                <w:bCs/>
                <w:color w:val="000000"/>
                <w:sz w:val="22"/>
                <w:szCs w:val="22"/>
                <w:lang w:eastAsia="ru-RU"/>
              </w:rPr>
            </w:pPr>
            <w:r>
              <w:rPr>
                <w:rFonts w:ascii="Times New Roman" w:hAnsi="Times New Roman" w:cs="Times New Roman"/>
                <w:b/>
                <w:bCs/>
                <w:color w:val="000000"/>
                <w:sz w:val="22"/>
                <w:szCs w:val="22"/>
                <w:lang w:eastAsia="ru-RU"/>
              </w:rPr>
              <w:t>209</w:t>
            </w:r>
          </w:p>
        </w:tc>
        <w:tc>
          <w:tcPr>
            <w:tcW w:w="709" w:type="dxa"/>
            <w:tcBorders>
              <w:top w:val="nil"/>
              <w:left w:val="single" w:sz="8" w:space="0" w:color="auto"/>
              <w:bottom w:val="single" w:sz="8"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bCs/>
                <w:color w:val="000000"/>
                <w:sz w:val="22"/>
                <w:szCs w:val="22"/>
                <w:lang w:eastAsia="ru-RU"/>
              </w:rPr>
            </w:pPr>
            <w:r>
              <w:rPr>
                <w:rFonts w:ascii="Times New Roman" w:hAnsi="Times New Roman" w:cs="Times New Roman"/>
                <w:bCs/>
                <w:color w:val="000000"/>
                <w:sz w:val="22"/>
                <w:szCs w:val="22"/>
                <w:lang w:eastAsia="ru-RU"/>
              </w:rPr>
              <w:t>124</w:t>
            </w:r>
          </w:p>
        </w:tc>
        <w:tc>
          <w:tcPr>
            <w:tcW w:w="566" w:type="dxa"/>
            <w:tcBorders>
              <w:top w:val="nil"/>
              <w:left w:val="nil"/>
              <w:bottom w:val="single" w:sz="8" w:space="0" w:color="auto"/>
              <w:right w:val="single" w:sz="4" w:space="0" w:color="auto"/>
            </w:tcBorders>
            <w:noWrap/>
            <w:vAlign w:val="bottom"/>
          </w:tcPr>
          <w:p w:rsidR="00AC0844" w:rsidRDefault="00AC0844">
            <w:pPr>
              <w:spacing w:line="254" w:lineRule="auto"/>
              <w:jc w:val="center"/>
              <w:rPr>
                <w:rFonts w:ascii="Times New Roman" w:hAnsi="Times New Roman" w:cs="Times New Roman"/>
                <w:b/>
                <w:bCs/>
                <w:color w:val="000000"/>
                <w:sz w:val="22"/>
                <w:szCs w:val="22"/>
                <w:lang w:eastAsia="ru-RU"/>
              </w:rPr>
            </w:pPr>
          </w:p>
        </w:tc>
        <w:tc>
          <w:tcPr>
            <w:tcW w:w="568" w:type="dxa"/>
            <w:tcBorders>
              <w:top w:val="nil"/>
              <w:left w:val="single" w:sz="8" w:space="0" w:color="auto"/>
              <w:bottom w:val="single" w:sz="8"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b/>
                <w:bCs/>
                <w:color w:val="000000"/>
                <w:sz w:val="22"/>
                <w:szCs w:val="22"/>
                <w:lang w:eastAsia="ru-RU"/>
              </w:rPr>
            </w:pPr>
            <w:r>
              <w:rPr>
                <w:rFonts w:ascii="Times New Roman" w:hAnsi="Times New Roman" w:cs="Times New Roman"/>
                <w:b/>
                <w:bCs/>
                <w:color w:val="000000"/>
                <w:sz w:val="22"/>
                <w:szCs w:val="22"/>
                <w:lang w:eastAsia="ru-RU"/>
              </w:rPr>
              <w:t>31</w:t>
            </w:r>
          </w:p>
        </w:tc>
        <w:tc>
          <w:tcPr>
            <w:tcW w:w="567" w:type="dxa"/>
            <w:tcBorders>
              <w:top w:val="nil"/>
              <w:left w:val="single" w:sz="8" w:space="0" w:color="auto"/>
              <w:bottom w:val="single" w:sz="8"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bCs/>
                <w:color w:val="000000"/>
                <w:sz w:val="22"/>
                <w:szCs w:val="22"/>
                <w:lang w:eastAsia="ru-RU"/>
              </w:rPr>
            </w:pPr>
            <w:r>
              <w:rPr>
                <w:rFonts w:ascii="Times New Roman" w:hAnsi="Times New Roman" w:cs="Times New Roman"/>
                <w:bCs/>
                <w:color w:val="000000"/>
                <w:sz w:val="22"/>
                <w:szCs w:val="22"/>
                <w:lang w:eastAsia="ru-RU"/>
              </w:rPr>
              <w:t>70</w:t>
            </w:r>
          </w:p>
        </w:tc>
        <w:tc>
          <w:tcPr>
            <w:tcW w:w="680" w:type="dxa"/>
            <w:tcBorders>
              <w:top w:val="nil"/>
              <w:left w:val="nil"/>
              <w:bottom w:val="single" w:sz="8" w:space="0" w:color="auto"/>
              <w:right w:val="single" w:sz="4" w:space="0" w:color="auto"/>
            </w:tcBorders>
            <w:noWrap/>
            <w:vAlign w:val="bottom"/>
          </w:tcPr>
          <w:p w:rsidR="00AC0844" w:rsidRDefault="00AC0844">
            <w:pPr>
              <w:spacing w:line="254" w:lineRule="auto"/>
              <w:jc w:val="center"/>
              <w:rPr>
                <w:rFonts w:ascii="Times New Roman" w:hAnsi="Times New Roman" w:cs="Times New Roman"/>
                <w:b/>
                <w:bCs/>
                <w:color w:val="000000"/>
                <w:sz w:val="22"/>
                <w:szCs w:val="22"/>
                <w:lang w:eastAsia="ru-RU"/>
              </w:rPr>
            </w:pPr>
          </w:p>
        </w:tc>
        <w:tc>
          <w:tcPr>
            <w:tcW w:w="709" w:type="dxa"/>
            <w:tcBorders>
              <w:top w:val="nil"/>
              <w:left w:val="nil"/>
              <w:bottom w:val="single" w:sz="8" w:space="0" w:color="auto"/>
              <w:right w:val="single" w:sz="8" w:space="0" w:color="auto"/>
            </w:tcBorders>
            <w:noWrap/>
            <w:vAlign w:val="bottom"/>
            <w:hideMark/>
          </w:tcPr>
          <w:p w:rsidR="00AC0844" w:rsidRDefault="00AC0844">
            <w:pPr>
              <w:spacing w:line="254" w:lineRule="auto"/>
              <w:jc w:val="center"/>
              <w:rPr>
                <w:rFonts w:ascii="Times New Roman" w:hAnsi="Times New Roman" w:cs="Times New Roman"/>
                <w:b/>
                <w:bCs/>
                <w:color w:val="000000"/>
                <w:sz w:val="22"/>
                <w:szCs w:val="22"/>
                <w:lang w:eastAsia="ru-RU"/>
              </w:rPr>
            </w:pPr>
            <w:r>
              <w:rPr>
                <w:rFonts w:ascii="Times New Roman" w:hAnsi="Times New Roman" w:cs="Times New Roman"/>
                <w:b/>
                <w:bCs/>
                <w:color w:val="000000"/>
                <w:sz w:val="22"/>
                <w:szCs w:val="22"/>
                <w:lang w:eastAsia="ru-RU"/>
              </w:rPr>
              <w:t>70</w:t>
            </w:r>
          </w:p>
        </w:tc>
        <w:tc>
          <w:tcPr>
            <w:tcW w:w="567" w:type="dxa"/>
            <w:tcBorders>
              <w:top w:val="nil"/>
              <w:left w:val="nil"/>
              <w:bottom w:val="single" w:sz="8"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bCs/>
                <w:color w:val="000000"/>
                <w:sz w:val="22"/>
                <w:szCs w:val="22"/>
                <w:lang w:eastAsia="ru-RU"/>
              </w:rPr>
            </w:pPr>
            <w:r>
              <w:rPr>
                <w:rFonts w:ascii="Times New Roman" w:hAnsi="Times New Roman" w:cs="Times New Roman"/>
                <w:bCs/>
                <w:color w:val="000000"/>
                <w:sz w:val="22"/>
                <w:szCs w:val="22"/>
                <w:lang w:eastAsia="ru-RU"/>
              </w:rPr>
              <w:t>10</w:t>
            </w:r>
          </w:p>
        </w:tc>
        <w:tc>
          <w:tcPr>
            <w:tcW w:w="709" w:type="dxa"/>
            <w:tcBorders>
              <w:top w:val="nil"/>
              <w:left w:val="nil"/>
              <w:bottom w:val="single" w:sz="8" w:space="0" w:color="auto"/>
              <w:right w:val="single" w:sz="4" w:space="0" w:color="auto"/>
            </w:tcBorders>
            <w:noWrap/>
            <w:vAlign w:val="bottom"/>
          </w:tcPr>
          <w:p w:rsidR="00AC0844" w:rsidRDefault="00AC0844">
            <w:pPr>
              <w:spacing w:line="254" w:lineRule="auto"/>
              <w:jc w:val="center"/>
              <w:rPr>
                <w:rFonts w:ascii="Times New Roman" w:hAnsi="Times New Roman" w:cs="Times New Roman"/>
                <w:b/>
                <w:bCs/>
                <w:color w:val="000000"/>
                <w:sz w:val="22"/>
                <w:szCs w:val="22"/>
                <w:lang w:eastAsia="ru-RU"/>
              </w:rPr>
            </w:pPr>
          </w:p>
        </w:tc>
        <w:tc>
          <w:tcPr>
            <w:tcW w:w="567" w:type="dxa"/>
            <w:tcBorders>
              <w:top w:val="nil"/>
              <w:left w:val="nil"/>
              <w:bottom w:val="single" w:sz="8" w:space="0" w:color="auto"/>
              <w:right w:val="single" w:sz="8" w:space="0" w:color="auto"/>
            </w:tcBorders>
            <w:noWrap/>
            <w:vAlign w:val="bottom"/>
            <w:hideMark/>
          </w:tcPr>
          <w:p w:rsidR="00AC0844" w:rsidRDefault="00AC0844">
            <w:pPr>
              <w:spacing w:line="254" w:lineRule="auto"/>
              <w:jc w:val="center"/>
              <w:rPr>
                <w:rFonts w:ascii="Times New Roman" w:hAnsi="Times New Roman" w:cs="Times New Roman"/>
                <w:b/>
                <w:bCs/>
                <w:color w:val="000000"/>
                <w:sz w:val="22"/>
                <w:szCs w:val="22"/>
                <w:lang w:eastAsia="ru-RU"/>
              </w:rPr>
            </w:pPr>
            <w:r>
              <w:rPr>
                <w:rFonts w:ascii="Times New Roman" w:hAnsi="Times New Roman" w:cs="Times New Roman"/>
                <w:b/>
                <w:bCs/>
                <w:color w:val="000000"/>
                <w:sz w:val="22"/>
                <w:szCs w:val="22"/>
                <w:lang w:eastAsia="ru-RU"/>
              </w:rPr>
              <w:t>108</w:t>
            </w:r>
          </w:p>
        </w:tc>
        <w:tc>
          <w:tcPr>
            <w:tcW w:w="567" w:type="dxa"/>
            <w:tcBorders>
              <w:top w:val="nil"/>
              <w:left w:val="nil"/>
              <w:bottom w:val="single" w:sz="8" w:space="0" w:color="auto"/>
              <w:right w:val="single" w:sz="4" w:space="0" w:color="auto"/>
            </w:tcBorders>
            <w:noWrap/>
            <w:vAlign w:val="bottom"/>
            <w:hideMark/>
          </w:tcPr>
          <w:p w:rsidR="00AC0844" w:rsidRDefault="00AC0844">
            <w:pPr>
              <w:spacing w:line="254" w:lineRule="auto"/>
              <w:jc w:val="center"/>
              <w:rPr>
                <w:rFonts w:ascii="Times New Roman" w:hAnsi="Times New Roman" w:cs="Times New Roman"/>
                <w:bCs/>
                <w:color w:val="000000"/>
                <w:sz w:val="22"/>
                <w:szCs w:val="22"/>
                <w:lang w:eastAsia="ru-RU"/>
              </w:rPr>
            </w:pPr>
            <w:r>
              <w:rPr>
                <w:rFonts w:ascii="Times New Roman" w:hAnsi="Times New Roman" w:cs="Times New Roman"/>
                <w:bCs/>
                <w:color w:val="000000"/>
                <w:sz w:val="22"/>
                <w:szCs w:val="22"/>
                <w:lang w:eastAsia="ru-RU"/>
              </w:rPr>
              <w:t>0</w:t>
            </w:r>
          </w:p>
        </w:tc>
        <w:tc>
          <w:tcPr>
            <w:tcW w:w="708" w:type="dxa"/>
            <w:tcBorders>
              <w:top w:val="nil"/>
              <w:left w:val="nil"/>
              <w:bottom w:val="single" w:sz="8" w:space="0" w:color="auto"/>
              <w:right w:val="single" w:sz="4" w:space="0" w:color="auto"/>
            </w:tcBorders>
            <w:noWrap/>
            <w:vAlign w:val="bottom"/>
          </w:tcPr>
          <w:p w:rsidR="00AC0844" w:rsidRDefault="00AC0844">
            <w:pPr>
              <w:spacing w:line="254" w:lineRule="auto"/>
              <w:jc w:val="center"/>
              <w:rPr>
                <w:rFonts w:ascii="Times New Roman" w:hAnsi="Times New Roman" w:cs="Times New Roman"/>
                <w:b/>
                <w:bCs/>
                <w:color w:val="000000"/>
                <w:sz w:val="22"/>
                <w:szCs w:val="22"/>
                <w:lang w:eastAsia="ru-RU"/>
              </w:rPr>
            </w:pPr>
          </w:p>
        </w:tc>
        <w:tc>
          <w:tcPr>
            <w:tcW w:w="709" w:type="dxa"/>
            <w:tcBorders>
              <w:top w:val="nil"/>
              <w:left w:val="nil"/>
              <w:bottom w:val="single" w:sz="8" w:space="0" w:color="auto"/>
              <w:right w:val="single" w:sz="8" w:space="0" w:color="auto"/>
            </w:tcBorders>
            <w:noWrap/>
            <w:vAlign w:val="bottom"/>
            <w:hideMark/>
          </w:tcPr>
          <w:p w:rsidR="00AC0844" w:rsidRDefault="00AC0844">
            <w:pPr>
              <w:spacing w:line="254" w:lineRule="auto"/>
              <w:jc w:val="center"/>
              <w:rPr>
                <w:rFonts w:ascii="Times New Roman" w:hAnsi="Times New Roman" w:cs="Times New Roman"/>
                <w:b/>
                <w:bCs/>
                <w:color w:val="000000"/>
                <w:sz w:val="22"/>
                <w:szCs w:val="22"/>
                <w:lang w:eastAsia="ru-RU"/>
              </w:rPr>
            </w:pPr>
            <w:r>
              <w:rPr>
                <w:rFonts w:ascii="Times New Roman" w:hAnsi="Times New Roman" w:cs="Times New Roman"/>
                <w:b/>
                <w:bCs/>
                <w:color w:val="000000"/>
                <w:sz w:val="22"/>
                <w:szCs w:val="22"/>
                <w:lang w:eastAsia="ru-RU"/>
              </w:rPr>
              <w:t>40</w:t>
            </w:r>
          </w:p>
        </w:tc>
      </w:tr>
    </w:tbl>
    <w:p w:rsidR="00AC0844" w:rsidRDefault="00AC0844" w:rsidP="00AC0844">
      <w:pPr>
        <w:autoSpaceDN w:val="0"/>
        <w:adjustRightInd w:val="0"/>
        <w:spacing w:line="360" w:lineRule="auto"/>
        <w:ind w:firstLine="709"/>
        <w:jc w:val="right"/>
        <w:rPr>
          <w:rFonts w:ascii="Times New Roman" w:hAnsi="Times New Roman" w:cs="Times New Roman"/>
          <w:sz w:val="24"/>
          <w:szCs w:val="24"/>
        </w:rPr>
      </w:pPr>
    </w:p>
    <w:p w:rsidR="00AC0844" w:rsidRDefault="00AC0844" w:rsidP="00AC0844">
      <w:pPr>
        <w:autoSpaceDN w:val="0"/>
        <w:adjustRightInd w:val="0"/>
        <w:spacing w:line="360" w:lineRule="auto"/>
        <w:ind w:firstLine="709"/>
        <w:jc w:val="right"/>
        <w:rPr>
          <w:rFonts w:ascii="Times New Roman" w:hAnsi="Times New Roman" w:cs="Times New Roman"/>
          <w:sz w:val="26"/>
          <w:szCs w:val="24"/>
        </w:rPr>
      </w:pPr>
      <w:r>
        <w:rPr>
          <w:rFonts w:ascii="Times New Roman" w:hAnsi="Times New Roman" w:cs="Times New Roman"/>
          <w:sz w:val="26"/>
          <w:szCs w:val="24"/>
        </w:rPr>
        <w:t>Диаграмма 3.</w:t>
      </w:r>
    </w:p>
    <w:p w:rsidR="00AC0844" w:rsidRDefault="00AC0844" w:rsidP="00AC0844">
      <w:pPr>
        <w:autoSpaceDN w:val="0"/>
        <w:adjustRightInd w:val="0"/>
        <w:spacing w:line="360" w:lineRule="auto"/>
        <w:ind w:firstLine="709"/>
        <w:jc w:val="right"/>
        <w:rPr>
          <w:rFonts w:ascii="Times New Roman" w:hAnsi="Times New Roman" w:cs="Times New Roman"/>
          <w:sz w:val="26"/>
          <w:szCs w:val="24"/>
        </w:rPr>
      </w:pPr>
      <w:r>
        <w:rPr>
          <w:noProof/>
          <w:lang w:eastAsia="ru-RU"/>
        </w:rPr>
        <w:drawing>
          <wp:inline distT="0" distB="0" distL="0" distR="0">
            <wp:extent cx="5905500" cy="2880360"/>
            <wp:effectExtent l="0" t="0" r="0" b="1524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C0844" w:rsidRDefault="00AC0844" w:rsidP="00AC0844">
      <w:pPr>
        <w:autoSpaceDN w:val="0"/>
        <w:adjustRightInd w:val="0"/>
        <w:spacing w:line="360" w:lineRule="auto"/>
        <w:ind w:firstLine="709"/>
        <w:jc w:val="right"/>
        <w:rPr>
          <w:rFonts w:ascii="Times New Roman" w:hAnsi="Times New Roman" w:cs="Times New Roman"/>
          <w:sz w:val="26"/>
          <w:szCs w:val="24"/>
        </w:rPr>
      </w:pPr>
    </w:p>
    <w:p w:rsidR="00AC0844" w:rsidRDefault="00AC0844" w:rsidP="00AC0844">
      <w:pPr>
        <w:autoSpaceDN w:val="0"/>
        <w:adjustRightInd w:val="0"/>
        <w:spacing w:line="360" w:lineRule="auto"/>
        <w:ind w:firstLine="709"/>
        <w:jc w:val="both"/>
        <w:rPr>
          <w:rFonts w:ascii="Times New Roman" w:hAnsi="Times New Roman" w:cs="Times New Roman"/>
          <w:sz w:val="26"/>
          <w:szCs w:val="24"/>
        </w:rPr>
      </w:pPr>
      <w:r>
        <w:rPr>
          <w:rFonts w:ascii="Times New Roman" w:hAnsi="Times New Roman" w:cs="Times New Roman"/>
          <w:sz w:val="26"/>
          <w:szCs w:val="24"/>
        </w:rPr>
        <w:t xml:space="preserve">Согласно Плана стоимость капитального ремонта 209 МКД составляет 395 млн. руб. Стоимость 21 аварийных МКД составляет 275 </w:t>
      </w:r>
      <w:proofErr w:type="spellStart"/>
      <w:r>
        <w:rPr>
          <w:rFonts w:ascii="Times New Roman" w:hAnsi="Times New Roman" w:cs="Times New Roman"/>
          <w:sz w:val="26"/>
          <w:szCs w:val="24"/>
        </w:rPr>
        <w:t>тыс.руб</w:t>
      </w:r>
      <w:proofErr w:type="spellEnd"/>
      <w:r>
        <w:rPr>
          <w:rFonts w:ascii="Times New Roman" w:hAnsi="Times New Roman" w:cs="Times New Roman"/>
          <w:sz w:val="26"/>
          <w:szCs w:val="24"/>
        </w:rPr>
        <w:t xml:space="preserve">. Исходя из прогнозируемого сбора взносов на капитальный ремонт за 2016 год равной 90 % от начислений и размера взноса, равного 6,30 руб. за </w:t>
      </w:r>
      <w:proofErr w:type="spellStart"/>
      <w:r>
        <w:rPr>
          <w:rFonts w:ascii="Times New Roman" w:hAnsi="Times New Roman" w:cs="Times New Roman"/>
          <w:sz w:val="26"/>
          <w:szCs w:val="24"/>
        </w:rPr>
        <w:t>кв.м</w:t>
      </w:r>
      <w:proofErr w:type="spellEnd"/>
      <w:r>
        <w:rPr>
          <w:rFonts w:ascii="Times New Roman" w:hAnsi="Times New Roman" w:cs="Times New Roman"/>
          <w:sz w:val="26"/>
          <w:szCs w:val="24"/>
        </w:rPr>
        <w:t xml:space="preserve">., а также учитывая фактически собранные средства в 2015 году, и обязанность Фонда профинансировать не более 90% от такого объёма (439 </w:t>
      </w:r>
      <w:proofErr w:type="spellStart"/>
      <w:r>
        <w:rPr>
          <w:rFonts w:ascii="Times New Roman" w:hAnsi="Times New Roman" w:cs="Times New Roman"/>
          <w:sz w:val="26"/>
          <w:szCs w:val="24"/>
        </w:rPr>
        <w:t>млн.руб</w:t>
      </w:r>
      <w:proofErr w:type="spellEnd"/>
      <w:r>
        <w:rPr>
          <w:rFonts w:ascii="Times New Roman" w:hAnsi="Times New Roman" w:cs="Times New Roman"/>
          <w:sz w:val="26"/>
          <w:szCs w:val="24"/>
        </w:rPr>
        <w:t xml:space="preserve">.), расходы Фонда на оплату капитального ремонта  в 2016 году не превысят заявленную в Плане стоимость капитального ремонта. Данные приведены в таблице 3. </w:t>
      </w:r>
    </w:p>
    <w:p w:rsidR="00AC0844" w:rsidRDefault="00AC0844" w:rsidP="00AC0844">
      <w:pPr>
        <w:autoSpaceDN w:val="0"/>
        <w:adjustRightInd w:val="0"/>
        <w:spacing w:line="360" w:lineRule="auto"/>
        <w:ind w:firstLine="709"/>
        <w:jc w:val="right"/>
        <w:rPr>
          <w:rFonts w:ascii="Times New Roman" w:hAnsi="Times New Roman" w:cs="Times New Roman"/>
          <w:sz w:val="26"/>
          <w:szCs w:val="24"/>
        </w:rPr>
      </w:pPr>
      <w:r>
        <w:rPr>
          <w:rFonts w:ascii="Times New Roman" w:hAnsi="Times New Roman" w:cs="Times New Roman"/>
          <w:sz w:val="26"/>
          <w:szCs w:val="24"/>
        </w:rPr>
        <w:t xml:space="preserve">                                                                                     </w:t>
      </w:r>
    </w:p>
    <w:p w:rsidR="00AC0844" w:rsidRDefault="00AC0844" w:rsidP="00AC0844">
      <w:pPr>
        <w:autoSpaceDN w:val="0"/>
        <w:adjustRightInd w:val="0"/>
        <w:spacing w:line="360" w:lineRule="auto"/>
        <w:ind w:firstLine="709"/>
        <w:jc w:val="right"/>
        <w:rPr>
          <w:rFonts w:ascii="Times New Roman" w:hAnsi="Times New Roman" w:cs="Times New Roman"/>
          <w:sz w:val="26"/>
          <w:szCs w:val="24"/>
        </w:rPr>
      </w:pPr>
      <w:r>
        <w:rPr>
          <w:rFonts w:ascii="Times New Roman" w:hAnsi="Times New Roman" w:cs="Times New Roman"/>
          <w:sz w:val="26"/>
          <w:szCs w:val="24"/>
        </w:rPr>
        <w:t>Таблица 3.</w:t>
      </w:r>
    </w:p>
    <w:tbl>
      <w:tblPr>
        <w:tblStyle w:val="aa"/>
        <w:tblW w:w="0" w:type="auto"/>
        <w:tblInd w:w="0" w:type="dxa"/>
        <w:tblLook w:val="04A0" w:firstRow="1" w:lastRow="0" w:firstColumn="1" w:lastColumn="0" w:noHBand="0" w:noVBand="1"/>
      </w:tblPr>
      <w:tblGrid>
        <w:gridCol w:w="547"/>
        <w:gridCol w:w="2017"/>
        <w:gridCol w:w="2417"/>
        <w:gridCol w:w="1619"/>
        <w:gridCol w:w="1921"/>
        <w:gridCol w:w="1392"/>
      </w:tblGrid>
      <w:tr w:rsidR="00AC0844" w:rsidTr="00AC0844">
        <w:trPr>
          <w:trHeight w:val="1436"/>
        </w:trPr>
        <w:tc>
          <w:tcPr>
            <w:tcW w:w="547" w:type="dxa"/>
            <w:tcBorders>
              <w:top w:val="single" w:sz="4" w:space="0" w:color="auto"/>
              <w:left w:val="single" w:sz="4" w:space="0" w:color="auto"/>
              <w:bottom w:val="single" w:sz="4" w:space="0" w:color="auto"/>
              <w:right w:val="single" w:sz="4" w:space="0" w:color="auto"/>
            </w:tcBorders>
          </w:tcPr>
          <w:p w:rsidR="00AC0844" w:rsidRDefault="00AC0844">
            <w:pPr>
              <w:jc w:val="center"/>
              <w:rPr>
                <w:rFonts w:ascii="Times New Roman" w:hAnsi="Times New Roman" w:cs="Times New Roman"/>
                <w:b/>
                <w:sz w:val="22"/>
                <w:szCs w:val="22"/>
              </w:rPr>
            </w:pPr>
            <w:r>
              <w:rPr>
                <w:rFonts w:ascii="Times New Roman" w:hAnsi="Times New Roman" w:cs="Times New Roman"/>
                <w:b/>
              </w:rPr>
              <w:t>№ п/п</w:t>
            </w:r>
          </w:p>
          <w:p w:rsidR="00AC0844" w:rsidRDefault="00AC0844">
            <w:pPr>
              <w:rPr>
                <w:rFonts w:ascii="Times New Roman" w:hAnsi="Times New Roman" w:cs="Times New Roman"/>
                <w:sz w:val="22"/>
                <w:szCs w:val="22"/>
              </w:rPr>
            </w:pPr>
          </w:p>
          <w:p w:rsidR="00AC0844" w:rsidRDefault="00AC0844">
            <w:pPr>
              <w:rPr>
                <w:rFonts w:ascii="Times New Roman" w:hAnsi="Times New Roman" w:cs="Times New Roman"/>
                <w:sz w:val="22"/>
                <w:szCs w:val="22"/>
              </w:rPr>
            </w:pPr>
          </w:p>
          <w:p w:rsidR="00AC0844" w:rsidRDefault="00AC0844">
            <w:pPr>
              <w:rPr>
                <w:rFonts w:ascii="Times New Roman" w:hAnsi="Times New Roman" w:cs="Times New Roman"/>
                <w:sz w:val="22"/>
                <w:szCs w:val="22"/>
              </w:rPr>
            </w:pPr>
          </w:p>
        </w:tc>
        <w:tc>
          <w:tcPr>
            <w:tcW w:w="2017"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b/>
              </w:rPr>
            </w:pPr>
            <w:r>
              <w:rPr>
                <w:rFonts w:ascii="Times New Roman" w:hAnsi="Times New Roman" w:cs="Times New Roman"/>
                <w:b/>
              </w:rPr>
              <w:t>Муниципальный район, городской округ</w:t>
            </w:r>
          </w:p>
        </w:tc>
        <w:tc>
          <w:tcPr>
            <w:tcW w:w="2417" w:type="dxa"/>
            <w:tcBorders>
              <w:top w:val="single" w:sz="4" w:space="0" w:color="auto"/>
              <w:left w:val="single" w:sz="4" w:space="0" w:color="auto"/>
              <w:bottom w:val="single" w:sz="4" w:space="0" w:color="auto"/>
              <w:right w:val="single" w:sz="4" w:space="0" w:color="auto"/>
            </w:tcBorders>
            <w:hideMark/>
          </w:tcPr>
          <w:p w:rsidR="00AC0844" w:rsidRDefault="00AC0844">
            <w:pPr>
              <w:autoSpaceDN w:val="0"/>
              <w:adjustRightInd w:val="0"/>
              <w:jc w:val="center"/>
              <w:rPr>
                <w:rFonts w:ascii="Times New Roman" w:hAnsi="Times New Roman" w:cs="Times New Roman"/>
                <w:b/>
              </w:rPr>
            </w:pPr>
            <w:r>
              <w:rPr>
                <w:rFonts w:ascii="Times New Roman" w:hAnsi="Times New Roman" w:cs="Times New Roman"/>
                <w:b/>
              </w:rPr>
              <w:t>90% от собранных средств(2015+2016гг), при собираемости 90% от начисленного.</w:t>
            </w:r>
          </w:p>
          <w:p w:rsidR="00AC0844" w:rsidRDefault="00AC0844">
            <w:pPr>
              <w:autoSpaceDN w:val="0"/>
              <w:adjustRightInd w:val="0"/>
              <w:jc w:val="center"/>
              <w:rPr>
                <w:rFonts w:ascii="Times New Roman" w:hAnsi="Times New Roman" w:cs="Times New Roman"/>
                <w:b/>
              </w:rPr>
            </w:pPr>
            <w:r>
              <w:rPr>
                <w:rFonts w:ascii="Times New Roman" w:hAnsi="Times New Roman" w:cs="Times New Roman"/>
                <w:b/>
              </w:rPr>
              <w:t>(Объем финансирования)</w:t>
            </w:r>
          </w:p>
        </w:tc>
        <w:tc>
          <w:tcPr>
            <w:tcW w:w="1619" w:type="dxa"/>
            <w:tcBorders>
              <w:top w:val="single" w:sz="4" w:space="0" w:color="auto"/>
              <w:left w:val="single" w:sz="4" w:space="0" w:color="auto"/>
              <w:bottom w:val="single" w:sz="4" w:space="0" w:color="auto"/>
              <w:right w:val="single" w:sz="4" w:space="0" w:color="auto"/>
            </w:tcBorders>
            <w:hideMark/>
          </w:tcPr>
          <w:p w:rsidR="00AC0844" w:rsidRDefault="00AC0844">
            <w:pPr>
              <w:autoSpaceDN w:val="0"/>
              <w:adjustRightInd w:val="0"/>
              <w:jc w:val="center"/>
              <w:rPr>
                <w:rFonts w:ascii="Times New Roman" w:hAnsi="Times New Roman" w:cs="Times New Roman"/>
                <w:b/>
              </w:rPr>
            </w:pPr>
            <w:r>
              <w:rPr>
                <w:rFonts w:ascii="Times New Roman" w:hAnsi="Times New Roman" w:cs="Times New Roman"/>
                <w:b/>
              </w:rPr>
              <w:t>Стоимость капитального ремонта по Плану</w:t>
            </w:r>
          </w:p>
        </w:tc>
        <w:tc>
          <w:tcPr>
            <w:tcW w:w="1921" w:type="dxa"/>
            <w:tcBorders>
              <w:top w:val="single" w:sz="4" w:space="0" w:color="auto"/>
              <w:left w:val="single" w:sz="4" w:space="0" w:color="auto"/>
              <w:bottom w:val="single" w:sz="4" w:space="0" w:color="auto"/>
              <w:right w:val="single" w:sz="4" w:space="0" w:color="auto"/>
            </w:tcBorders>
            <w:hideMark/>
          </w:tcPr>
          <w:p w:rsidR="00AC0844" w:rsidRDefault="00AC0844">
            <w:pPr>
              <w:autoSpaceDN w:val="0"/>
              <w:adjustRightInd w:val="0"/>
              <w:jc w:val="center"/>
              <w:rPr>
                <w:rFonts w:ascii="Times New Roman" w:hAnsi="Times New Roman" w:cs="Times New Roman"/>
                <w:b/>
              </w:rPr>
            </w:pPr>
            <w:r>
              <w:rPr>
                <w:rFonts w:ascii="Times New Roman" w:hAnsi="Times New Roman" w:cs="Times New Roman"/>
                <w:b/>
              </w:rPr>
              <w:t>Разница между Объемом финансирования и стоимостью капитального ремонта</w:t>
            </w:r>
          </w:p>
        </w:tc>
        <w:tc>
          <w:tcPr>
            <w:tcW w:w="1392" w:type="dxa"/>
            <w:tcBorders>
              <w:top w:val="single" w:sz="4" w:space="0" w:color="auto"/>
              <w:left w:val="single" w:sz="4" w:space="0" w:color="auto"/>
              <w:bottom w:val="single" w:sz="4" w:space="0" w:color="auto"/>
              <w:right w:val="single" w:sz="4" w:space="0" w:color="auto"/>
            </w:tcBorders>
            <w:hideMark/>
          </w:tcPr>
          <w:p w:rsidR="00AC0844" w:rsidRDefault="00AC0844">
            <w:pPr>
              <w:autoSpaceDN w:val="0"/>
              <w:adjustRightInd w:val="0"/>
              <w:jc w:val="center"/>
              <w:rPr>
                <w:rFonts w:ascii="Times New Roman" w:hAnsi="Times New Roman" w:cs="Times New Roman"/>
                <w:b/>
              </w:rPr>
            </w:pPr>
            <w:r>
              <w:rPr>
                <w:rFonts w:ascii="Times New Roman" w:hAnsi="Times New Roman" w:cs="Times New Roman"/>
                <w:b/>
              </w:rPr>
              <w:t>Количество домов к ремонту в 2016 году.</w:t>
            </w:r>
          </w:p>
        </w:tc>
      </w:tr>
      <w:tr w:rsidR="00AC0844" w:rsidTr="00AC0844">
        <w:tc>
          <w:tcPr>
            <w:tcW w:w="547"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rPr>
            </w:pPr>
            <w:r>
              <w:rPr>
                <w:rFonts w:ascii="Times New Roman" w:hAnsi="Times New Roman" w:cs="Times New Roman"/>
              </w:rPr>
              <w:t>1</w:t>
            </w:r>
          </w:p>
        </w:tc>
        <w:tc>
          <w:tcPr>
            <w:tcW w:w="2017"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rPr>
            </w:pPr>
            <w:r>
              <w:rPr>
                <w:rFonts w:ascii="Times New Roman" w:hAnsi="Times New Roman" w:cs="Times New Roman"/>
              </w:rPr>
              <w:t>Беломорский район</w:t>
            </w:r>
          </w:p>
        </w:tc>
        <w:tc>
          <w:tcPr>
            <w:tcW w:w="2417"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18 093 159,55</w:t>
            </w:r>
          </w:p>
        </w:tc>
        <w:tc>
          <w:tcPr>
            <w:tcW w:w="1619"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17 235 504,97</w:t>
            </w:r>
          </w:p>
        </w:tc>
        <w:tc>
          <w:tcPr>
            <w:tcW w:w="1921"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857 654,58</w:t>
            </w:r>
          </w:p>
        </w:tc>
        <w:tc>
          <w:tcPr>
            <w:tcW w:w="1392"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11</w:t>
            </w:r>
          </w:p>
        </w:tc>
      </w:tr>
      <w:tr w:rsidR="00AC0844" w:rsidTr="00AC0844">
        <w:tc>
          <w:tcPr>
            <w:tcW w:w="547"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rPr>
            </w:pPr>
            <w:r>
              <w:rPr>
                <w:rFonts w:ascii="Times New Roman" w:hAnsi="Times New Roman" w:cs="Times New Roman"/>
              </w:rPr>
              <w:t>2</w:t>
            </w:r>
          </w:p>
        </w:tc>
        <w:tc>
          <w:tcPr>
            <w:tcW w:w="2017"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rPr>
            </w:pPr>
            <w:proofErr w:type="spellStart"/>
            <w:r>
              <w:rPr>
                <w:rFonts w:ascii="Times New Roman" w:hAnsi="Times New Roman" w:cs="Times New Roman"/>
              </w:rPr>
              <w:t>Калевальский</w:t>
            </w:r>
            <w:proofErr w:type="spellEnd"/>
            <w:r>
              <w:rPr>
                <w:rFonts w:ascii="Times New Roman" w:hAnsi="Times New Roman" w:cs="Times New Roman"/>
              </w:rPr>
              <w:t xml:space="preserve"> район</w:t>
            </w:r>
          </w:p>
        </w:tc>
        <w:tc>
          <w:tcPr>
            <w:tcW w:w="2417"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4 268 592,08</w:t>
            </w:r>
          </w:p>
        </w:tc>
        <w:tc>
          <w:tcPr>
            <w:tcW w:w="1619"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4 078 918,30</w:t>
            </w:r>
          </w:p>
        </w:tc>
        <w:tc>
          <w:tcPr>
            <w:tcW w:w="1921"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189 673,78</w:t>
            </w:r>
          </w:p>
        </w:tc>
        <w:tc>
          <w:tcPr>
            <w:tcW w:w="1392"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3</w:t>
            </w:r>
          </w:p>
        </w:tc>
      </w:tr>
      <w:tr w:rsidR="00AC0844" w:rsidTr="00AC0844">
        <w:tc>
          <w:tcPr>
            <w:tcW w:w="547"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rPr>
            </w:pPr>
            <w:r>
              <w:rPr>
                <w:rFonts w:ascii="Times New Roman" w:hAnsi="Times New Roman" w:cs="Times New Roman"/>
              </w:rPr>
              <w:t>3</w:t>
            </w:r>
          </w:p>
        </w:tc>
        <w:tc>
          <w:tcPr>
            <w:tcW w:w="2017"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rPr>
            </w:pPr>
            <w:proofErr w:type="spellStart"/>
            <w:r>
              <w:rPr>
                <w:rFonts w:ascii="Times New Roman" w:hAnsi="Times New Roman" w:cs="Times New Roman"/>
              </w:rPr>
              <w:t>Кемский</w:t>
            </w:r>
            <w:proofErr w:type="spellEnd"/>
            <w:r>
              <w:rPr>
                <w:rFonts w:ascii="Times New Roman" w:hAnsi="Times New Roman" w:cs="Times New Roman"/>
              </w:rPr>
              <w:t xml:space="preserve"> район</w:t>
            </w:r>
          </w:p>
        </w:tc>
        <w:tc>
          <w:tcPr>
            <w:tcW w:w="2417"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22 061 118,76</w:t>
            </w:r>
          </w:p>
        </w:tc>
        <w:tc>
          <w:tcPr>
            <w:tcW w:w="1619"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10 929 396,91</w:t>
            </w:r>
          </w:p>
        </w:tc>
        <w:tc>
          <w:tcPr>
            <w:tcW w:w="1921"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11 131 721,85</w:t>
            </w:r>
          </w:p>
        </w:tc>
        <w:tc>
          <w:tcPr>
            <w:tcW w:w="1392"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5</w:t>
            </w:r>
          </w:p>
        </w:tc>
      </w:tr>
      <w:tr w:rsidR="00AC0844" w:rsidTr="00AC0844">
        <w:tc>
          <w:tcPr>
            <w:tcW w:w="547"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rPr>
            </w:pPr>
            <w:r>
              <w:rPr>
                <w:rFonts w:ascii="Times New Roman" w:hAnsi="Times New Roman" w:cs="Times New Roman"/>
              </w:rPr>
              <w:t>4</w:t>
            </w:r>
          </w:p>
        </w:tc>
        <w:tc>
          <w:tcPr>
            <w:tcW w:w="2017"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rPr>
            </w:pPr>
            <w:proofErr w:type="spellStart"/>
            <w:r>
              <w:rPr>
                <w:rFonts w:ascii="Times New Roman" w:hAnsi="Times New Roman" w:cs="Times New Roman"/>
              </w:rPr>
              <w:t>Кондопожский</w:t>
            </w:r>
            <w:proofErr w:type="spellEnd"/>
            <w:r>
              <w:rPr>
                <w:rFonts w:ascii="Times New Roman" w:hAnsi="Times New Roman" w:cs="Times New Roman"/>
              </w:rPr>
              <w:t xml:space="preserve"> район</w:t>
            </w:r>
          </w:p>
        </w:tc>
        <w:tc>
          <w:tcPr>
            <w:tcW w:w="2417"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23 284 334,30</w:t>
            </w:r>
          </w:p>
        </w:tc>
        <w:tc>
          <w:tcPr>
            <w:tcW w:w="1619"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22 709 131,49</w:t>
            </w:r>
          </w:p>
        </w:tc>
        <w:tc>
          <w:tcPr>
            <w:tcW w:w="1921"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575 202,81</w:t>
            </w:r>
          </w:p>
        </w:tc>
        <w:tc>
          <w:tcPr>
            <w:tcW w:w="1392"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11</w:t>
            </w:r>
          </w:p>
        </w:tc>
      </w:tr>
      <w:tr w:rsidR="00AC0844" w:rsidTr="00AC0844">
        <w:tc>
          <w:tcPr>
            <w:tcW w:w="547"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i/>
              </w:rPr>
            </w:pPr>
            <w:r>
              <w:rPr>
                <w:rFonts w:ascii="Times New Roman" w:hAnsi="Times New Roman" w:cs="Times New Roman"/>
                <w:i/>
              </w:rPr>
              <w:t>5</w:t>
            </w:r>
          </w:p>
        </w:tc>
        <w:tc>
          <w:tcPr>
            <w:tcW w:w="2017"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i/>
              </w:rPr>
            </w:pPr>
            <w:proofErr w:type="spellStart"/>
            <w:r>
              <w:rPr>
                <w:rFonts w:ascii="Times New Roman" w:hAnsi="Times New Roman" w:cs="Times New Roman"/>
                <w:i/>
              </w:rPr>
              <w:t>Костомукшский</w:t>
            </w:r>
            <w:proofErr w:type="spellEnd"/>
            <w:r>
              <w:rPr>
                <w:rFonts w:ascii="Times New Roman" w:hAnsi="Times New Roman" w:cs="Times New Roman"/>
                <w:i/>
              </w:rPr>
              <w:t xml:space="preserve"> округ</w:t>
            </w:r>
          </w:p>
        </w:tc>
        <w:tc>
          <w:tcPr>
            <w:tcW w:w="2417"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i/>
              </w:rPr>
            </w:pPr>
            <w:r>
              <w:rPr>
                <w:rFonts w:ascii="Times New Roman" w:hAnsi="Times New Roman" w:cs="Times New Roman"/>
                <w:i/>
              </w:rPr>
              <w:t>7 473 132,46</w:t>
            </w:r>
          </w:p>
        </w:tc>
        <w:tc>
          <w:tcPr>
            <w:tcW w:w="1619" w:type="dxa"/>
            <w:tcBorders>
              <w:top w:val="single" w:sz="4" w:space="0" w:color="auto"/>
              <w:left w:val="single" w:sz="4" w:space="0" w:color="auto"/>
              <w:bottom w:val="single" w:sz="4" w:space="0" w:color="auto"/>
              <w:right w:val="single" w:sz="4" w:space="0" w:color="auto"/>
            </w:tcBorders>
          </w:tcPr>
          <w:p w:rsidR="00AC0844" w:rsidRDefault="00AC0844">
            <w:pPr>
              <w:jc w:val="center"/>
              <w:rPr>
                <w:rFonts w:ascii="Times New Roman" w:hAnsi="Times New Roman" w:cs="Times New Roman"/>
                <w:i/>
              </w:rPr>
            </w:pPr>
          </w:p>
        </w:tc>
        <w:tc>
          <w:tcPr>
            <w:tcW w:w="1921"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i/>
              </w:rPr>
            </w:pPr>
            <w:r>
              <w:rPr>
                <w:rFonts w:ascii="Times New Roman" w:hAnsi="Times New Roman" w:cs="Times New Roman"/>
                <w:i/>
              </w:rPr>
              <w:t>7 473 132,46</w:t>
            </w:r>
          </w:p>
        </w:tc>
        <w:tc>
          <w:tcPr>
            <w:tcW w:w="1392"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i/>
              </w:rPr>
            </w:pPr>
            <w:r>
              <w:rPr>
                <w:rFonts w:ascii="Times New Roman" w:hAnsi="Times New Roman" w:cs="Times New Roman"/>
                <w:i/>
              </w:rPr>
              <w:t>0</w:t>
            </w:r>
          </w:p>
        </w:tc>
      </w:tr>
      <w:tr w:rsidR="00AC0844" w:rsidTr="00AC0844">
        <w:tc>
          <w:tcPr>
            <w:tcW w:w="547"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rPr>
            </w:pPr>
            <w:r>
              <w:rPr>
                <w:rFonts w:ascii="Times New Roman" w:hAnsi="Times New Roman" w:cs="Times New Roman"/>
              </w:rPr>
              <w:t>6</w:t>
            </w:r>
          </w:p>
        </w:tc>
        <w:tc>
          <w:tcPr>
            <w:tcW w:w="2017"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rPr>
            </w:pPr>
            <w:proofErr w:type="spellStart"/>
            <w:r>
              <w:rPr>
                <w:rFonts w:ascii="Times New Roman" w:hAnsi="Times New Roman" w:cs="Times New Roman"/>
              </w:rPr>
              <w:t>Лахденпохский</w:t>
            </w:r>
            <w:proofErr w:type="spellEnd"/>
            <w:r>
              <w:rPr>
                <w:rFonts w:ascii="Times New Roman" w:hAnsi="Times New Roman" w:cs="Times New Roman"/>
              </w:rPr>
              <w:t xml:space="preserve"> район</w:t>
            </w:r>
          </w:p>
        </w:tc>
        <w:tc>
          <w:tcPr>
            <w:tcW w:w="2417"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12 813 616,11</w:t>
            </w:r>
          </w:p>
        </w:tc>
        <w:tc>
          <w:tcPr>
            <w:tcW w:w="1619"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11 661 498,07</w:t>
            </w:r>
          </w:p>
        </w:tc>
        <w:tc>
          <w:tcPr>
            <w:tcW w:w="1921"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1 152 118,03</w:t>
            </w:r>
          </w:p>
        </w:tc>
        <w:tc>
          <w:tcPr>
            <w:tcW w:w="1392"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4</w:t>
            </w:r>
          </w:p>
        </w:tc>
      </w:tr>
      <w:tr w:rsidR="00AC0844" w:rsidTr="00AC0844">
        <w:tc>
          <w:tcPr>
            <w:tcW w:w="547"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rPr>
            </w:pPr>
            <w:r>
              <w:rPr>
                <w:rFonts w:ascii="Times New Roman" w:hAnsi="Times New Roman" w:cs="Times New Roman"/>
              </w:rPr>
              <w:t>7</w:t>
            </w:r>
          </w:p>
        </w:tc>
        <w:tc>
          <w:tcPr>
            <w:tcW w:w="2017"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rPr>
            </w:pPr>
            <w:proofErr w:type="spellStart"/>
            <w:r>
              <w:rPr>
                <w:rFonts w:ascii="Times New Roman" w:hAnsi="Times New Roman" w:cs="Times New Roman"/>
              </w:rPr>
              <w:t>Лоухский</w:t>
            </w:r>
            <w:proofErr w:type="spellEnd"/>
            <w:r>
              <w:rPr>
                <w:rFonts w:ascii="Times New Roman" w:hAnsi="Times New Roman" w:cs="Times New Roman"/>
              </w:rPr>
              <w:t xml:space="preserve"> район</w:t>
            </w:r>
          </w:p>
        </w:tc>
        <w:tc>
          <w:tcPr>
            <w:tcW w:w="2417"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17 633 374,09</w:t>
            </w:r>
          </w:p>
        </w:tc>
        <w:tc>
          <w:tcPr>
            <w:tcW w:w="1619"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15 870 235,23</w:t>
            </w:r>
          </w:p>
        </w:tc>
        <w:tc>
          <w:tcPr>
            <w:tcW w:w="1921"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1 763 138,86</w:t>
            </w:r>
          </w:p>
        </w:tc>
        <w:tc>
          <w:tcPr>
            <w:tcW w:w="1392"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9</w:t>
            </w:r>
          </w:p>
        </w:tc>
      </w:tr>
      <w:tr w:rsidR="00AC0844" w:rsidTr="00AC0844">
        <w:tc>
          <w:tcPr>
            <w:tcW w:w="547"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rPr>
            </w:pPr>
            <w:r>
              <w:rPr>
                <w:rFonts w:ascii="Times New Roman" w:hAnsi="Times New Roman" w:cs="Times New Roman"/>
              </w:rPr>
              <w:t>8</w:t>
            </w:r>
          </w:p>
        </w:tc>
        <w:tc>
          <w:tcPr>
            <w:tcW w:w="2017"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rPr>
            </w:pPr>
            <w:r>
              <w:rPr>
                <w:rFonts w:ascii="Times New Roman" w:hAnsi="Times New Roman" w:cs="Times New Roman"/>
              </w:rPr>
              <w:t>Медвежьегорский район</w:t>
            </w:r>
          </w:p>
        </w:tc>
        <w:tc>
          <w:tcPr>
            <w:tcW w:w="2417"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34 472 337,50</w:t>
            </w:r>
          </w:p>
        </w:tc>
        <w:tc>
          <w:tcPr>
            <w:tcW w:w="1619"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33 432 845,13</w:t>
            </w:r>
          </w:p>
        </w:tc>
        <w:tc>
          <w:tcPr>
            <w:tcW w:w="1921"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1 039 492,37</w:t>
            </w:r>
          </w:p>
        </w:tc>
        <w:tc>
          <w:tcPr>
            <w:tcW w:w="1392"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22</w:t>
            </w:r>
          </w:p>
        </w:tc>
      </w:tr>
      <w:tr w:rsidR="00AC0844" w:rsidTr="00AC0844">
        <w:tc>
          <w:tcPr>
            <w:tcW w:w="547"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rPr>
            </w:pPr>
            <w:r>
              <w:rPr>
                <w:rFonts w:ascii="Times New Roman" w:hAnsi="Times New Roman" w:cs="Times New Roman"/>
              </w:rPr>
              <w:t>9</w:t>
            </w:r>
          </w:p>
        </w:tc>
        <w:tc>
          <w:tcPr>
            <w:tcW w:w="2017"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rPr>
            </w:pPr>
            <w:r>
              <w:rPr>
                <w:rFonts w:ascii="Times New Roman" w:hAnsi="Times New Roman" w:cs="Times New Roman"/>
              </w:rPr>
              <w:t>Муезерский район</w:t>
            </w:r>
          </w:p>
        </w:tc>
        <w:tc>
          <w:tcPr>
            <w:tcW w:w="2417"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5 134 942,07</w:t>
            </w:r>
          </w:p>
        </w:tc>
        <w:tc>
          <w:tcPr>
            <w:tcW w:w="1619"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3 672 570,78</w:t>
            </w:r>
          </w:p>
        </w:tc>
        <w:tc>
          <w:tcPr>
            <w:tcW w:w="1921"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1 462 371,29</w:t>
            </w:r>
          </w:p>
        </w:tc>
        <w:tc>
          <w:tcPr>
            <w:tcW w:w="1392"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2</w:t>
            </w:r>
          </w:p>
        </w:tc>
      </w:tr>
      <w:tr w:rsidR="00AC0844" w:rsidTr="00AC0844">
        <w:tc>
          <w:tcPr>
            <w:tcW w:w="547"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rPr>
            </w:pPr>
            <w:r>
              <w:rPr>
                <w:rFonts w:ascii="Times New Roman" w:hAnsi="Times New Roman" w:cs="Times New Roman"/>
              </w:rPr>
              <w:t>10</w:t>
            </w:r>
          </w:p>
        </w:tc>
        <w:tc>
          <w:tcPr>
            <w:tcW w:w="2017"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rPr>
            </w:pPr>
            <w:proofErr w:type="spellStart"/>
            <w:r>
              <w:rPr>
                <w:rFonts w:ascii="Times New Roman" w:hAnsi="Times New Roman" w:cs="Times New Roman"/>
              </w:rPr>
              <w:t>Олонецкий</w:t>
            </w:r>
            <w:proofErr w:type="spellEnd"/>
            <w:r>
              <w:rPr>
                <w:rFonts w:ascii="Times New Roman" w:hAnsi="Times New Roman" w:cs="Times New Roman"/>
              </w:rPr>
              <w:t xml:space="preserve"> район</w:t>
            </w:r>
          </w:p>
        </w:tc>
        <w:tc>
          <w:tcPr>
            <w:tcW w:w="2417"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10 234 459,08</w:t>
            </w:r>
          </w:p>
        </w:tc>
        <w:tc>
          <w:tcPr>
            <w:tcW w:w="1619"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9 574 975,32</w:t>
            </w:r>
          </w:p>
        </w:tc>
        <w:tc>
          <w:tcPr>
            <w:tcW w:w="1921"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659 483,76</w:t>
            </w:r>
          </w:p>
        </w:tc>
        <w:tc>
          <w:tcPr>
            <w:tcW w:w="1392"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3</w:t>
            </w:r>
          </w:p>
        </w:tc>
      </w:tr>
      <w:tr w:rsidR="00AC0844" w:rsidTr="00AC0844">
        <w:tc>
          <w:tcPr>
            <w:tcW w:w="547"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rPr>
            </w:pPr>
            <w:r>
              <w:rPr>
                <w:rFonts w:ascii="Times New Roman" w:hAnsi="Times New Roman" w:cs="Times New Roman"/>
              </w:rPr>
              <w:t>11</w:t>
            </w:r>
          </w:p>
        </w:tc>
        <w:tc>
          <w:tcPr>
            <w:tcW w:w="2017"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rPr>
            </w:pPr>
            <w:r>
              <w:rPr>
                <w:rFonts w:ascii="Times New Roman" w:hAnsi="Times New Roman" w:cs="Times New Roman"/>
              </w:rPr>
              <w:t>Петрозаводский округ</w:t>
            </w:r>
          </w:p>
        </w:tc>
        <w:tc>
          <w:tcPr>
            <w:tcW w:w="2417"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159 729 136,46</w:t>
            </w:r>
          </w:p>
        </w:tc>
        <w:tc>
          <w:tcPr>
            <w:tcW w:w="1619"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158 407 002,23</w:t>
            </w:r>
          </w:p>
        </w:tc>
        <w:tc>
          <w:tcPr>
            <w:tcW w:w="1921"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1 322 134,23</w:t>
            </w:r>
          </w:p>
        </w:tc>
        <w:tc>
          <w:tcPr>
            <w:tcW w:w="1392"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72</w:t>
            </w:r>
          </w:p>
        </w:tc>
      </w:tr>
      <w:tr w:rsidR="00AC0844" w:rsidTr="00AC0844">
        <w:tc>
          <w:tcPr>
            <w:tcW w:w="547"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rPr>
            </w:pPr>
            <w:r>
              <w:rPr>
                <w:rFonts w:ascii="Times New Roman" w:hAnsi="Times New Roman" w:cs="Times New Roman"/>
              </w:rPr>
              <w:t>12</w:t>
            </w:r>
          </w:p>
        </w:tc>
        <w:tc>
          <w:tcPr>
            <w:tcW w:w="2017"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rPr>
            </w:pPr>
            <w:proofErr w:type="spellStart"/>
            <w:r>
              <w:rPr>
                <w:rFonts w:ascii="Times New Roman" w:hAnsi="Times New Roman" w:cs="Times New Roman"/>
              </w:rPr>
              <w:t>Питкярантский</w:t>
            </w:r>
            <w:proofErr w:type="spellEnd"/>
            <w:r>
              <w:rPr>
                <w:rFonts w:ascii="Times New Roman" w:hAnsi="Times New Roman" w:cs="Times New Roman"/>
              </w:rPr>
              <w:t xml:space="preserve"> район</w:t>
            </w:r>
          </w:p>
        </w:tc>
        <w:tc>
          <w:tcPr>
            <w:tcW w:w="2417"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17 568 444,69</w:t>
            </w:r>
          </w:p>
        </w:tc>
        <w:tc>
          <w:tcPr>
            <w:tcW w:w="1619"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16 095 125,90</w:t>
            </w:r>
          </w:p>
        </w:tc>
        <w:tc>
          <w:tcPr>
            <w:tcW w:w="1921"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1 473 318,79</w:t>
            </w:r>
          </w:p>
        </w:tc>
        <w:tc>
          <w:tcPr>
            <w:tcW w:w="1392"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10</w:t>
            </w:r>
          </w:p>
        </w:tc>
      </w:tr>
      <w:tr w:rsidR="00AC0844" w:rsidTr="00AC0844">
        <w:tc>
          <w:tcPr>
            <w:tcW w:w="547"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rPr>
            </w:pPr>
            <w:r>
              <w:rPr>
                <w:rFonts w:ascii="Times New Roman" w:hAnsi="Times New Roman" w:cs="Times New Roman"/>
              </w:rPr>
              <w:t>13</w:t>
            </w:r>
          </w:p>
        </w:tc>
        <w:tc>
          <w:tcPr>
            <w:tcW w:w="2017"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rPr>
            </w:pPr>
            <w:proofErr w:type="spellStart"/>
            <w:r>
              <w:rPr>
                <w:rFonts w:ascii="Times New Roman" w:hAnsi="Times New Roman" w:cs="Times New Roman"/>
              </w:rPr>
              <w:t>Прионежский</w:t>
            </w:r>
            <w:proofErr w:type="spellEnd"/>
            <w:r>
              <w:rPr>
                <w:rFonts w:ascii="Times New Roman" w:hAnsi="Times New Roman" w:cs="Times New Roman"/>
              </w:rPr>
              <w:t xml:space="preserve"> район</w:t>
            </w:r>
          </w:p>
        </w:tc>
        <w:tc>
          <w:tcPr>
            <w:tcW w:w="2417"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17 487 587,38</w:t>
            </w:r>
          </w:p>
        </w:tc>
        <w:tc>
          <w:tcPr>
            <w:tcW w:w="1619"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16 234 596,72</w:t>
            </w:r>
          </w:p>
        </w:tc>
        <w:tc>
          <w:tcPr>
            <w:tcW w:w="1921"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1 252 990,66</w:t>
            </w:r>
          </w:p>
        </w:tc>
        <w:tc>
          <w:tcPr>
            <w:tcW w:w="1392"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10</w:t>
            </w:r>
          </w:p>
        </w:tc>
      </w:tr>
      <w:tr w:rsidR="00AC0844" w:rsidTr="00AC0844">
        <w:tc>
          <w:tcPr>
            <w:tcW w:w="547"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rPr>
            </w:pPr>
            <w:r>
              <w:rPr>
                <w:rFonts w:ascii="Times New Roman" w:hAnsi="Times New Roman" w:cs="Times New Roman"/>
              </w:rPr>
              <w:t>14</w:t>
            </w:r>
          </w:p>
        </w:tc>
        <w:tc>
          <w:tcPr>
            <w:tcW w:w="2017"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i/>
              </w:rPr>
            </w:pPr>
            <w:proofErr w:type="spellStart"/>
            <w:r>
              <w:rPr>
                <w:rFonts w:ascii="Times New Roman" w:hAnsi="Times New Roman" w:cs="Times New Roman"/>
                <w:i/>
              </w:rPr>
              <w:t>Пряжинский</w:t>
            </w:r>
            <w:proofErr w:type="spellEnd"/>
            <w:r>
              <w:rPr>
                <w:rFonts w:ascii="Times New Roman" w:hAnsi="Times New Roman" w:cs="Times New Roman"/>
                <w:i/>
              </w:rPr>
              <w:t xml:space="preserve"> район</w:t>
            </w:r>
          </w:p>
        </w:tc>
        <w:tc>
          <w:tcPr>
            <w:tcW w:w="2417"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i/>
              </w:rPr>
            </w:pPr>
            <w:r>
              <w:rPr>
                <w:rFonts w:ascii="Times New Roman" w:hAnsi="Times New Roman" w:cs="Times New Roman"/>
                <w:i/>
              </w:rPr>
              <w:t>8 074 712,59</w:t>
            </w:r>
          </w:p>
        </w:tc>
        <w:tc>
          <w:tcPr>
            <w:tcW w:w="1619" w:type="dxa"/>
            <w:tcBorders>
              <w:top w:val="single" w:sz="4" w:space="0" w:color="auto"/>
              <w:left w:val="single" w:sz="4" w:space="0" w:color="auto"/>
              <w:bottom w:val="single" w:sz="4" w:space="0" w:color="auto"/>
              <w:right w:val="single" w:sz="4" w:space="0" w:color="auto"/>
            </w:tcBorders>
          </w:tcPr>
          <w:p w:rsidR="00AC0844" w:rsidRDefault="00AC0844">
            <w:pPr>
              <w:jc w:val="center"/>
              <w:rPr>
                <w:rFonts w:ascii="Times New Roman" w:hAnsi="Times New Roman" w:cs="Times New Roman"/>
                <w:i/>
              </w:rPr>
            </w:pPr>
          </w:p>
        </w:tc>
        <w:tc>
          <w:tcPr>
            <w:tcW w:w="1921"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i/>
              </w:rPr>
            </w:pPr>
            <w:r>
              <w:rPr>
                <w:rFonts w:ascii="Times New Roman" w:hAnsi="Times New Roman" w:cs="Times New Roman"/>
                <w:i/>
              </w:rPr>
              <w:t>8 074 712,59</w:t>
            </w:r>
          </w:p>
        </w:tc>
        <w:tc>
          <w:tcPr>
            <w:tcW w:w="1392"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i/>
              </w:rPr>
            </w:pPr>
            <w:r>
              <w:rPr>
                <w:rFonts w:ascii="Times New Roman" w:hAnsi="Times New Roman" w:cs="Times New Roman"/>
                <w:i/>
              </w:rPr>
              <w:t>0</w:t>
            </w:r>
          </w:p>
        </w:tc>
      </w:tr>
      <w:tr w:rsidR="00AC0844" w:rsidTr="00AC0844">
        <w:tc>
          <w:tcPr>
            <w:tcW w:w="547"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rPr>
            </w:pPr>
            <w:r>
              <w:rPr>
                <w:rFonts w:ascii="Times New Roman" w:hAnsi="Times New Roman" w:cs="Times New Roman"/>
              </w:rPr>
              <w:t>15</w:t>
            </w:r>
          </w:p>
        </w:tc>
        <w:tc>
          <w:tcPr>
            <w:tcW w:w="2017"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rPr>
            </w:pPr>
            <w:proofErr w:type="spellStart"/>
            <w:r>
              <w:rPr>
                <w:rFonts w:ascii="Times New Roman" w:hAnsi="Times New Roman" w:cs="Times New Roman"/>
              </w:rPr>
              <w:t>Пудожский</w:t>
            </w:r>
            <w:proofErr w:type="spellEnd"/>
            <w:r>
              <w:rPr>
                <w:rFonts w:ascii="Times New Roman" w:hAnsi="Times New Roman" w:cs="Times New Roman"/>
              </w:rPr>
              <w:t xml:space="preserve"> район</w:t>
            </w:r>
          </w:p>
        </w:tc>
        <w:tc>
          <w:tcPr>
            <w:tcW w:w="2417"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14 821 629,23</w:t>
            </w:r>
          </w:p>
        </w:tc>
        <w:tc>
          <w:tcPr>
            <w:tcW w:w="1619"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13 732 374,35</w:t>
            </w:r>
          </w:p>
        </w:tc>
        <w:tc>
          <w:tcPr>
            <w:tcW w:w="1921"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1 089 254,88</w:t>
            </w:r>
          </w:p>
        </w:tc>
        <w:tc>
          <w:tcPr>
            <w:tcW w:w="1392"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6</w:t>
            </w:r>
          </w:p>
        </w:tc>
      </w:tr>
      <w:tr w:rsidR="00AC0844" w:rsidTr="00AC0844">
        <w:trPr>
          <w:trHeight w:val="189"/>
        </w:trPr>
        <w:tc>
          <w:tcPr>
            <w:tcW w:w="547" w:type="dxa"/>
            <w:tcBorders>
              <w:top w:val="single" w:sz="4" w:space="0" w:color="auto"/>
              <w:left w:val="single" w:sz="4" w:space="0" w:color="auto"/>
              <w:bottom w:val="single" w:sz="4" w:space="0" w:color="auto"/>
              <w:right w:val="single" w:sz="4" w:space="0" w:color="auto"/>
            </w:tcBorders>
            <w:hideMark/>
          </w:tcPr>
          <w:p w:rsidR="00AC0844" w:rsidRDefault="00AC0844">
            <w:pPr>
              <w:autoSpaceDN w:val="0"/>
              <w:adjustRightInd w:val="0"/>
              <w:spacing w:line="360" w:lineRule="auto"/>
              <w:rPr>
                <w:rFonts w:ascii="Times New Roman" w:hAnsi="Times New Roman" w:cs="Times New Roman"/>
              </w:rPr>
            </w:pPr>
            <w:r>
              <w:rPr>
                <w:rFonts w:ascii="Times New Roman" w:hAnsi="Times New Roman" w:cs="Times New Roman"/>
              </w:rPr>
              <w:t>16</w:t>
            </w:r>
          </w:p>
        </w:tc>
        <w:tc>
          <w:tcPr>
            <w:tcW w:w="2017"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rPr>
            </w:pPr>
            <w:r>
              <w:rPr>
                <w:rFonts w:ascii="Times New Roman" w:hAnsi="Times New Roman" w:cs="Times New Roman"/>
              </w:rPr>
              <w:t>Сегежский район</w:t>
            </w:r>
          </w:p>
        </w:tc>
        <w:tc>
          <w:tcPr>
            <w:tcW w:w="2417"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24 003 183,12</w:t>
            </w:r>
          </w:p>
        </w:tc>
        <w:tc>
          <w:tcPr>
            <w:tcW w:w="1619"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22 450 941,56</w:t>
            </w:r>
          </w:p>
        </w:tc>
        <w:tc>
          <w:tcPr>
            <w:tcW w:w="1921"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1 552 241,57</w:t>
            </w:r>
          </w:p>
        </w:tc>
        <w:tc>
          <w:tcPr>
            <w:tcW w:w="1392"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11</w:t>
            </w:r>
          </w:p>
        </w:tc>
      </w:tr>
      <w:tr w:rsidR="00AC0844" w:rsidTr="00AC0844">
        <w:trPr>
          <w:trHeight w:val="252"/>
        </w:trPr>
        <w:tc>
          <w:tcPr>
            <w:tcW w:w="547" w:type="dxa"/>
            <w:tcBorders>
              <w:top w:val="single" w:sz="4" w:space="0" w:color="auto"/>
              <w:left w:val="single" w:sz="4" w:space="0" w:color="auto"/>
              <w:bottom w:val="single" w:sz="4" w:space="0" w:color="auto"/>
              <w:right w:val="single" w:sz="4" w:space="0" w:color="auto"/>
            </w:tcBorders>
            <w:hideMark/>
          </w:tcPr>
          <w:p w:rsidR="00AC0844" w:rsidRDefault="00AC0844">
            <w:pPr>
              <w:autoSpaceDN w:val="0"/>
              <w:adjustRightInd w:val="0"/>
              <w:spacing w:line="360" w:lineRule="auto"/>
              <w:jc w:val="center"/>
              <w:rPr>
                <w:rFonts w:ascii="Times New Roman" w:hAnsi="Times New Roman" w:cs="Times New Roman"/>
              </w:rPr>
            </w:pPr>
            <w:r>
              <w:rPr>
                <w:rFonts w:ascii="Times New Roman" w:hAnsi="Times New Roman" w:cs="Times New Roman"/>
              </w:rPr>
              <w:t>17</w:t>
            </w:r>
          </w:p>
        </w:tc>
        <w:tc>
          <w:tcPr>
            <w:tcW w:w="2017"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rPr>
            </w:pPr>
            <w:r>
              <w:rPr>
                <w:rFonts w:ascii="Times New Roman" w:hAnsi="Times New Roman" w:cs="Times New Roman"/>
              </w:rPr>
              <w:t>Сортавальский район</w:t>
            </w:r>
          </w:p>
        </w:tc>
        <w:tc>
          <w:tcPr>
            <w:tcW w:w="2417"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25 900 115,12</w:t>
            </w:r>
          </w:p>
        </w:tc>
        <w:tc>
          <w:tcPr>
            <w:tcW w:w="1619"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25 299 234,95</w:t>
            </w:r>
          </w:p>
        </w:tc>
        <w:tc>
          <w:tcPr>
            <w:tcW w:w="1921"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600 880,17</w:t>
            </w:r>
          </w:p>
        </w:tc>
        <w:tc>
          <w:tcPr>
            <w:tcW w:w="1392"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21</w:t>
            </w:r>
          </w:p>
        </w:tc>
      </w:tr>
      <w:tr w:rsidR="00AC0844" w:rsidTr="00AC0844">
        <w:trPr>
          <w:trHeight w:val="186"/>
        </w:trPr>
        <w:tc>
          <w:tcPr>
            <w:tcW w:w="547" w:type="dxa"/>
            <w:tcBorders>
              <w:top w:val="single" w:sz="4" w:space="0" w:color="auto"/>
              <w:left w:val="single" w:sz="4" w:space="0" w:color="auto"/>
              <w:bottom w:val="single" w:sz="4" w:space="0" w:color="auto"/>
              <w:right w:val="single" w:sz="4" w:space="0" w:color="auto"/>
            </w:tcBorders>
            <w:hideMark/>
          </w:tcPr>
          <w:p w:rsidR="00AC0844" w:rsidRDefault="00AC0844">
            <w:pPr>
              <w:autoSpaceDN w:val="0"/>
              <w:adjustRightInd w:val="0"/>
              <w:spacing w:line="360" w:lineRule="auto"/>
              <w:jc w:val="center"/>
              <w:rPr>
                <w:rFonts w:ascii="Times New Roman" w:hAnsi="Times New Roman" w:cs="Times New Roman"/>
              </w:rPr>
            </w:pPr>
            <w:r>
              <w:rPr>
                <w:rFonts w:ascii="Times New Roman" w:hAnsi="Times New Roman" w:cs="Times New Roman"/>
              </w:rPr>
              <w:t>18</w:t>
            </w:r>
          </w:p>
        </w:tc>
        <w:tc>
          <w:tcPr>
            <w:tcW w:w="2017"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rPr>
            </w:pPr>
            <w:proofErr w:type="spellStart"/>
            <w:r>
              <w:rPr>
                <w:rFonts w:ascii="Times New Roman" w:hAnsi="Times New Roman" w:cs="Times New Roman"/>
              </w:rPr>
              <w:t>Суоярвский</w:t>
            </w:r>
            <w:proofErr w:type="spellEnd"/>
            <w:r>
              <w:rPr>
                <w:rFonts w:ascii="Times New Roman" w:hAnsi="Times New Roman" w:cs="Times New Roman"/>
              </w:rPr>
              <w:t xml:space="preserve"> район</w:t>
            </w:r>
          </w:p>
        </w:tc>
        <w:tc>
          <w:tcPr>
            <w:tcW w:w="2417"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15 939 446,05</w:t>
            </w:r>
          </w:p>
        </w:tc>
        <w:tc>
          <w:tcPr>
            <w:tcW w:w="1619"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13 614 572,18</w:t>
            </w:r>
          </w:p>
        </w:tc>
        <w:tc>
          <w:tcPr>
            <w:tcW w:w="1921"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2 324 873,87</w:t>
            </w:r>
          </w:p>
        </w:tc>
        <w:tc>
          <w:tcPr>
            <w:tcW w:w="1392"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rPr>
            </w:pPr>
            <w:r>
              <w:rPr>
                <w:rFonts w:ascii="Times New Roman" w:hAnsi="Times New Roman" w:cs="Times New Roman"/>
              </w:rPr>
              <w:t>9</w:t>
            </w:r>
          </w:p>
        </w:tc>
      </w:tr>
      <w:tr w:rsidR="00AC0844" w:rsidTr="00AC0844">
        <w:tc>
          <w:tcPr>
            <w:tcW w:w="547" w:type="dxa"/>
            <w:tcBorders>
              <w:top w:val="single" w:sz="4" w:space="0" w:color="auto"/>
              <w:left w:val="single" w:sz="4" w:space="0" w:color="auto"/>
              <w:bottom w:val="single" w:sz="4" w:space="0" w:color="auto"/>
              <w:right w:val="single" w:sz="4" w:space="0" w:color="auto"/>
            </w:tcBorders>
          </w:tcPr>
          <w:p w:rsidR="00AC0844" w:rsidRDefault="00AC0844">
            <w:pPr>
              <w:autoSpaceDN w:val="0"/>
              <w:adjustRightInd w:val="0"/>
              <w:spacing w:line="360" w:lineRule="auto"/>
              <w:jc w:val="center"/>
              <w:rPr>
                <w:rFonts w:ascii="Times New Roman" w:hAnsi="Times New Roman" w:cs="Times New Roman"/>
              </w:rPr>
            </w:pPr>
          </w:p>
        </w:tc>
        <w:tc>
          <w:tcPr>
            <w:tcW w:w="2017"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b/>
              </w:rPr>
            </w:pPr>
            <w:r>
              <w:rPr>
                <w:rFonts w:ascii="Times New Roman" w:hAnsi="Times New Roman" w:cs="Times New Roman"/>
                <w:b/>
              </w:rPr>
              <w:t>Итого</w:t>
            </w:r>
          </w:p>
        </w:tc>
        <w:tc>
          <w:tcPr>
            <w:tcW w:w="2417"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b/>
              </w:rPr>
            </w:pPr>
            <w:r>
              <w:rPr>
                <w:rFonts w:ascii="Times New Roman" w:hAnsi="Times New Roman" w:cs="Times New Roman"/>
                <w:b/>
              </w:rPr>
              <w:t>438 993 320,62</w:t>
            </w:r>
          </w:p>
        </w:tc>
        <w:tc>
          <w:tcPr>
            <w:tcW w:w="1619"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b/>
              </w:rPr>
            </w:pPr>
            <w:r>
              <w:rPr>
                <w:rFonts w:ascii="Times New Roman" w:hAnsi="Times New Roman" w:cs="Times New Roman"/>
                <w:b/>
              </w:rPr>
              <w:t>394 998 924,08</w:t>
            </w:r>
          </w:p>
        </w:tc>
        <w:tc>
          <w:tcPr>
            <w:tcW w:w="1921" w:type="dxa"/>
            <w:tcBorders>
              <w:top w:val="single" w:sz="4" w:space="0" w:color="auto"/>
              <w:left w:val="single" w:sz="4" w:space="0" w:color="auto"/>
              <w:bottom w:val="single" w:sz="4" w:space="0" w:color="auto"/>
              <w:right w:val="single" w:sz="4" w:space="0" w:color="auto"/>
            </w:tcBorders>
          </w:tcPr>
          <w:p w:rsidR="00AC0844" w:rsidRDefault="00AC0844">
            <w:pPr>
              <w:jc w:val="center"/>
              <w:rPr>
                <w:rFonts w:ascii="Times New Roman" w:hAnsi="Times New Roman" w:cs="Times New Roman"/>
                <w:b/>
              </w:rPr>
            </w:pPr>
          </w:p>
        </w:tc>
        <w:tc>
          <w:tcPr>
            <w:tcW w:w="1392" w:type="dxa"/>
            <w:tcBorders>
              <w:top w:val="single" w:sz="4" w:space="0" w:color="auto"/>
              <w:left w:val="single" w:sz="4" w:space="0" w:color="auto"/>
              <w:bottom w:val="single" w:sz="4" w:space="0" w:color="auto"/>
              <w:right w:val="single" w:sz="4" w:space="0" w:color="auto"/>
            </w:tcBorders>
            <w:hideMark/>
          </w:tcPr>
          <w:p w:rsidR="00AC0844" w:rsidRDefault="00AC0844">
            <w:pPr>
              <w:jc w:val="center"/>
              <w:rPr>
                <w:rFonts w:ascii="Times New Roman" w:hAnsi="Times New Roman" w:cs="Times New Roman"/>
                <w:b/>
              </w:rPr>
            </w:pPr>
            <w:r>
              <w:rPr>
                <w:rFonts w:ascii="Times New Roman" w:hAnsi="Times New Roman" w:cs="Times New Roman"/>
                <w:b/>
              </w:rPr>
              <w:t xml:space="preserve">209 </w:t>
            </w:r>
          </w:p>
        </w:tc>
      </w:tr>
    </w:tbl>
    <w:p w:rsidR="00AC0844" w:rsidRDefault="00AC0844" w:rsidP="00AC0844">
      <w:pPr>
        <w:autoSpaceDN w:val="0"/>
        <w:adjustRightInd w:val="0"/>
        <w:spacing w:line="360" w:lineRule="auto"/>
        <w:ind w:firstLine="709"/>
        <w:jc w:val="both"/>
        <w:rPr>
          <w:rFonts w:ascii="Times New Roman" w:hAnsi="Times New Roman" w:cs="Times New Roman"/>
          <w:sz w:val="26"/>
          <w:szCs w:val="24"/>
        </w:rPr>
      </w:pPr>
    </w:p>
    <w:p w:rsidR="00AC0844" w:rsidRDefault="00AC0844" w:rsidP="00AC0844">
      <w:pPr>
        <w:autoSpaceDN w:val="0"/>
        <w:adjustRightInd w:val="0"/>
        <w:spacing w:line="360" w:lineRule="auto"/>
        <w:ind w:firstLine="709"/>
        <w:jc w:val="both"/>
        <w:rPr>
          <w:rFonts w:ascii="Times New Roman" w:hAnsi="Times New Roman" w:cs="Times New Roman"/>
          <w:sz w:val="26"/>
          <w:szCs w:val="24"/>
        </w:rPr>
      </w:pPr>
    </w:p>
    <w:p w:rsidR="00AC0844" w:rsidRDefault="00AC0844" w:rsidP="00AC0844">
      <w:pPr>
        <w:autoSpaceDN w:val="0"/>
        <w:adjustRightInd w:val="0"/>
        <w:spacing w:line="360" w:lineRule="auto"/>
        <w:ind w:firstLine="709"/>
        <w:jc w:val="both"/>
        <w:rPr>
          <w:rFonts w:ascii="Times New Roman" w:hAnsi="Times New Roman" w:cs="Times New Roman"/>
          <w:sz w:val="26"/>
          <w:szCs w:val="24"/>
        </w:rPr>
      </w:pPr>
      <w:r>
        <w:rPr>
          <w:rFonts w:ascii="Times New Roman" w:hAnsi="Times New Roman" w:cs="Times New Roman"/>
          <w:sz w:val="26"/>
          <w:szCs w:val="24"/>
        </w:rPr>
        <w:t>Соотношение стоимости капитального ремонта по Плану и сумма сбора отражены на диаграмме 4.</w:t>
      </w:r>
    </w:p>
    <w:p w:rsidR="00AC0844" w:rsidRDefault="00AC0844" w:rsidP="00AC0844">
      <w:pPr>
        <w:widowControl/>
        <w:suppressAutoHyphens w:val="0"/>
        <w:autoSpaceDE/>
        <w:autoSpaceDN w:val="0"/>
        <w:spacing w:after="160" w:line="256" w:lineRule="auto"/>
        <w:rPr>
          <w:rFonts w:ascii="Times New Roman" w:hAnsi="Times New Roman" w:cs="Times New Roman"/>
          <w:sz w:val="26"/>
          <w:szCs w:val="24"/>
        </w:rPr>
      </w:pPr>
      <w:r>
        <w:rPr>
          <w:rFonts w:ascii="Times New Roman" w:hAnsi="Times New Roman" w:cs="Times New Roman"/>
          <w:sz w:val="26"/>
          <w:szCs w:val="24"/>
        </w:rPr>
        <w:br w:type="page"/>
      </w:r>
    </w:p>
    <w:p w:rsidR="00AC0844" w:rsidRDefault="00AC0844" w:rsidP="00AC0844">
      <w:pPr>
        <w:autoSpaceDN w:val="0"/>
        <w:adjustRightInd w:val="0"/>
        <w:spacing w:line="360" w:lineRule="auto"/>
        <w:ind w:firstLine="709"/>
        <w:jc w:val="right"/>
        <w:rPr>
          <w:rFonts w:ascii="Times New Roman" w:hAnsi="Times New Roman" w:cs="Times New Roman"/>
          <w:sz w:val="26"/>
          <w:szCs w:val="24"/>
        </w:rPr>
      </w:pPr>
      <w:r>
        <w:rPr>
          <w:rFonts w:ascii="Times New Roman" w:hAnsi="Times New Roman" w:cs="Times New Roman"/>
          <w:sz w:val="26"/>
          <w:szCs w:val="24"/>
        </w:rPr>
        <w:t>Диаграмма 4.</w:t>
      </w:r>
    </w:p>
    <w:p w:rsidR="00AC0844" w:rsidRDefault="00AC0844" w:rsidP="00AC0844">
      <w:pPr>
        <w:autoSpaceDN w:val="0"/>
        <w:adjustRightInd w:val="0"/>
        <w:spacing w:line="360" w:lineRule="auto"/>
        <w:ind w:firstLine="709"/>
        <w:rPr>
          <w:rFonts w:ascii="Times New Roman" w:hAnsi="Times New Roman" w:cs="Times New Roman"/>
          <w:sz w:val="24"/>
          <w:szCs w:val="24"/>
        </w:rPr>
      </w:pPr>
      <w:r>
        <w:rPr>
          <w:noProof/>
          <w:lang w:eastAsia="ru-RU"/>
        </w:rPr>
        <w:drawing>
          <wp:inline distT="0" distB="0" distL="0" distR="0">
            <wp:extent cx="6073140" cy="4259580"/>
            <wp:effectExtent l="0" t="0" r="3810" b="762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C0844" w:rsidRDefault="00AC0844" w:rsidP="00AC0844">
      <w:pPr>
        <w:autoSpaceDN w:val="0"/>
        <w:adjustRightInd w:val="0"/>
        <w:spacing w:line="360" w:lineRule="auto"/>
        <w:ind w:firstLine="709"/>
        <w:jc w:val="both"/>
        <w:rPr>
          <w:rFonts w:ascii="Times New Roman" w:hAnsi="Times New Roman" w:cs="Times New Roman"/>
          <w:b/>
          <w:sz w:val="26"/>
          <w:szCs w:val="24"/>
        </w:rPr>
      </w:pPr>
    </w:p>
    <w:p w:rsidR="00AC0844" w:rsidRDefault="00AC0844" w:rsidP="00AC0844">
      <w:pPr>
        <w:autoSpaceDN w:val="0"/>
        <w:adjustRightInd w:val="0"/>
        <w:spacing w:line="360" w:lineRule="auto"/>
        <w:ind w:firstLine="709"/>
        <w:jc w:val="both"/>
        <w:rPr>
          <w:rFonts w:ascii="Times New Roman" w:hAnsi="Times New Roman" w:cs="Times New Roman"/>
          <w:b/>
          <w:sz w:val="26"/>
          <w:szCs w:val="24"/>
        </w:rPr>
      </w:pPr>
    </w:p>
    <w:p w:rsidR="00AC0844" w:rsidRDefault="00AC0844" w:rsidP="00AC0844">
      <w:pPr>
        <w:autoSpaceDN w:val="0"/>
        <w:adjustRightInd w:val="0"/>
        <w:spacing w:line="360" w:lineRule="auto"/>
        <w:ind w:firstLine="709"/>
        <w:jc w:val="both"/>
        <w:rPr>
          <w:rFonts w:ascii="Times New Roman" w:hAnsi="Times New Roman" w:cs="Times New Roman"/>
          <w:b/>
          <w:sz w:val="26"/>
          <w:szCs w:val="24"/>
        </w:rPr>
      </w:pPr>
    </w:p>
    <w:p w:rsidR="00AC0844" w:rsidRDefault="00AC0844" w:rsidP="00AC0844">
      <w:pPr>
        <w:autoSpaceDN w:val="0"/>
        <w:adjustRightInd w:val="0"/>
        <w:spacing w:line="360" w:lineRule="auto"/>
        <w:ind w:firstLine="709"/>
        <w:jc w:val="both"/>
        <w:rPr>
          <w:rFonts w:ascii="Times New Roman" w:hAnsi="Times New Roman" w:cs="Times New Roman"/>
          <w:b/>
          <w:sz w:val="26"/>
          <w:szCs w:val="24"/>
        </w:rPr>
      </w:pPr>
    </w:p>
    <w:p w:rsidR="00AC0844" w:rsidRDefault="00AC0844" w:rsidP="00AC0844">
      <w:pPr>
        <w:autoSpaceDN w:val="0"/>
        <w:adjustRightInd w:val="0"/>
        <w:spacing w:line="360" w:lineRule="auto"/>
        <w:ind w:firstLine="709"/>
        <w:jc w:val="both"/>
        <w:rPr>
          <w:rFonts w:ascii="Times New Roman" w:hAnsi="Times New Roman" w:cs="Times New Roman"/>
          <w:b/>
          <w:sz w:val="26"/>
          <w:szCs w:val="24"/>
        </w:rPr>
      </w:pPr>
    </w:p>
    <w:p w:rsidR="00AC0844" w:rsidRDefault="00AC0844" w:rsidP="00AC0844">
      <w:pPr>
        <w:autoSpaceDN w:val="0"/>
        <w:adjustRightInd w:val="0"/>
        <w:spacing w:line="360" w:lineRule="auto"/>
        <w:ind w:firstLine="709"/>
        <w:jc w:val="both"/>
        <w:rPr>
          <w:rFonts w:ascii="Times New Roman" w:hAnsi="Times New Roman" w:cs="Times New Roman"/>
          <w:b/>
          <w:sz w:val="26"/>
          <w:szCs w:val="24"/>
        </w:rPr>
      </w:pPr>
    </w:p>
    <w:p w:rsidR="00AC0844" w:rsidRDefault="00AC0844" w:rsidP="00AC0844">
      <w:pPr>
        <w:autoSpaceDN w:val="0"/>
        <w:adjustRightInd w:val="0"/>
        <w:spacing w:line="360" w:lineRule="auto"/>
        <w:ind w:firstLine="709"/>
        <w:jc w:val="both"/>
        <w:rPr>
          <w:rFonts w:ascii="Times New Roman" w:hAnsi="Times New Roman" w:cs="Times New Roman"/>
          <w:b/>
          <w:sz w:val="26"/>
          <w:szCs w:val="24"/>
        </w:rPr>
      </w:pPr>
    </w:p>
    <w:p w:rsidR="00AC0844" w:rsidRDefault="00AC0844" w:rsidP="00AC0844">
      <w:pPr>
        <w:autoSpaceDN w:val="0"/>
        <w:adjustRightInd w:val="0"/>
        <w:spacing w:line="360" w:lineRule="auto"/>
        <w:ind w:firstLine="709"/>
        <w:jc w:val="both"/>
        <w:rPr>
          <w:rFonts w:ascii="Times New Roman" w:hAnsi="Times New Roman" w:cs="Times New Roman"/>
          <w:b/>
          <w:sz w:val="26"/>
          <w:szCs w:val="24"/>
        </w:rPr>
      </w:pPr>
    </w:p>
    <w:p w:rsidR="00AC0844" w:rsidRDefault="00AC0844" w:rsidP="00AC0844">
      <w:pPr>
        <w:autoSpaceDN w:val="0"/>
        <w:adjustRightInd w:val="0"/>
        <w:spacing w:line="360" w:lineRule="auto"/>
        <w:ind w:firstLine="709"/>
        <w:jc w:val="both"/>
        <w:rPr>
          <w:rFonts w:ascii="Times New Roman" w:hAnsi="Times New Roman" w:cs="Times New Roman"/>
          <w:b/>
          <w:sz w:val="26"/>
          <w:szCs w:val="24"/>
        </w:rPr>
      </w:pPr>
    </w:p>
    <w:p w:rsidR="00AC0844" w:rsidRDefault="00AC0844" w:rsidP="00AC0844">
      <w:pPr>
        <w:autoSpaceDN w:val="0"/>
        <w:adjustRightInd w:val="0"/>
        <w:spacing w:line="360" w:lineRule="auto"/>
        <w:ind w:firstLine="709"/>
        <w:jc w:val="both"/>
        <w:rPr>
          <w:rFonts w:ascii="Times New Roman" w:hAnsi="Times New Roman" w:cs="Times New Roman"/>
          <w:b/>
          <w:sz w:val="26"/>
          <w:szCs w:val="24"/>
        </w:rPr>
      </w:pPr>
    </w:p>
    <w:p w:rsidR="00AC0844" w:rsidRDefault="00AC0844" w:rsidP="00AC0844">
      <w:pPr>
        <w:autoSpaceDN w:val="0"/>
        <w:adjustRightInd w:val="0"/>
        <w:spacing w:line="360" w:lineRule="auto"/>
        <w:ind w:firstLine="709"/>
        <w:jc w:val="both"/>
        <w:rPr>
          <w:rFonts w:ascii="Times New Roman" w:hAnsi="Times New Roman" w:cs="Times New Roman"/>
          <w:b/>
          <w:sz w:val="26"/>
          <w:szCs w:val="24"/>
        </w:rPr>
      </w:pPr>
    </w:p>
    <w:p w:rsidR="00AC0844" w:rsidRDefault="00AC0844" w:rsidP="00AC0844">
      <w:pPr>
        <w:autoSpaceDN w:val="0"/>
        <w:adjustRightInd w:val="0"/>
        <w:spacing w:line="360" w:lineRule="auto"/>
        <w:ind w:firstLine="709"/>
        <w:jc w:val="both"/>
        <w:rPr>
          <w:rFonts w:ascii="Times New Roman" w:hAnsi="Times New Roman" w:cs="Times New Roman"/>
          <w:b/>
          <w:sz w:val="26"/>
          <w:szCs w:val="24"/>
        </w:rPr>
      </w:pPr>
    </w:p>
    <w:p w:rsidR="00AC0844" w:rsidRDefault="00AC0844" w:rsidP="00AC0844">
      <w:pPr>
        <w:autoSpaceDN w:val="0"/>
        <w:adjustRightInd w:val="0"/>
        <w:spacing w:line="360" w:lineRule="auto"/>
        <w:ind w:firstLine="709"/>
        <w:jc w:val="both"/>
        <w:rPr>
          <w:rFonts w:ascii="Times New Roman" w:hAnsi="Times New Roman" w:cs="Times New Roman"/>
          <w:b/>
          <w:sz w:val="26"/>
          <w:szCs w:val="24"/>
        </w:rPr>
      </w:pPr>
    </w:p>
    <w:p w:rsidR="00AC0844" w:rsidRDefault="00AC0844" w:rsidP="00AC0844">
      <w:pPr>
        <w:autoSpaceDN w:val="0"/>
        <w:adjustRightInd w:val="0"/>
        <w:spacing w:line="360" w:lineRule="auto"/>
        <w:ind w:firstLine="709"/>
        <w:jc w:val="both"/>
        <w:rPr>
          <w:rFonts w:ascii="Times New Roman" w:hAnsi="Times New Roman" w:cs="Times New Roman"/>
          <w:b/>
          <w:sz w:val="26"/>
          <w:szCs w:val="24"/>
        </w:rPr>
      </w:pPr>
    </w:p>
    <w:p w:rsidR="00AC0844" w:rsidRDefault="00AC0844" w:rsidP="00AC0844">
      <w:pPr>
        <w:autoSpaceDN w:val="0"/>
        <w:adjustRightInd w:val="0"/>
        <w:spacing w:line="360" w:lineRule="auto"/>
        <w:ind w:firstLine="709"/>
        <w:jc w:val="both"/>
        <w:rPr>
          <w:rFonts w:ascii="Times New Roman" w:hAnsi="Times New Roman" w:cs="Times New Roman"/>
          <w:b/>
          <w:sz w:val="26"/>
          <w:szCs w:val="24"/>
        </w:rPr>
      </w:pPr>
    </w:p>
    <w:p w:rsidR="00AC0844" w:rsidRDefault="00AC0844" w:rsidP="00AC0844">
      <w:pPr>
        <w:autoSpaceDN w:val="0"/>
        <w:adjustRightInd w:val="0"/>
        <w:spacing w:line="360" w:lineRule="auto"/>
        <w:ind w:firstLine="709"/>
        <w:jc w:val="both"/>
        <w:rPr>
          <w:rFonts w:ascii="Times New Roman" w:hAnsi="Times New Roman" w:cs="Times New Roman"/>
          <w:b/>
          <w:sz w:val="26"/>
          <w:szCs w:val="24"/>
        </w:rPr>
      </w:pPr>
    </w:p>
    <w:p w:rsidR="00AC0844" w:rsidRDefault="00AC0844" w:rsidP="00AC0844">
      <w:pPr>
        <w:autoSpaceDN w:val="0"/>
        <w:adjustRightInd w:val="0"/>
        <w:spacing w:line="360" w:lineRule="auto"/>
        <w:ind w:firstLine="709"/>
        <w:jc w:val="both"/>
        <w:rPr>
          <w:rFonts w:ascii="Times New Roman" w:hAnsi="Times New Roman" w:cs="Times New Roman"/>
          <w:b/>
          <w:sz w:val="26"/>
          <w:szCs w:val="24"/>
        </w:rPr>
      </w:pPr>
    </w:p>
    <w:p w:rsidR="00AC0844" w:rsidRDefault="00AC0844" w:rsidP="00AC0844">
      <w:pPr>
        <w:autoSpaceDN w:val="0"/>
        <w:adjustRightInd w:val="0"/>
        <w:spacing w:line="360" w:lineRule="auto"/>
        <w:ind w:firstLine="709"/>
        <w:jc w:val="both"/>
        <w:rPr>
          <w:rFonts w:ascii="Times New Roman" w:hAnsi="Times New Roman" w:cs="Times New Roman"/>
          <w:b/>
          <w:sz w:val="26"/>
          <w:szCs w:val="24"/>
        </w:rPr>
      </w:pPr>
    </w:p>
    <w:p w:rsidR="00AC0844" w:rsidRDefault="00AC0844" w:rsidP="00AC0844">
      <w:pPr>
        <w:autoSpaceDN w:val="0"/>
        <w:adjustRightInd w:val="0"/>
        <w:spacing w:line="360" w:lineRule="auto"/>
        <w:ind w:firstLine="709"/>
        <w:jc w:val="both"/>
        <w:rPr>
          <w:rFonts w:ascii="Times New Roman" w:hAnsi="Times New Roman" w:cs="Times New Roman"/>
          <w:b/>
          <w:sz w:val="26"/>
          <w:szCs w:val="24"/>
        </w:rPr>
      </w:pPr>
    </w:p>
    <w:p w:rsidR="00AC0844" w:rsidRDefault="00AC0844" w:rsidP="00AC0844">
      <w:pPr>
        <w:autoSpaceDN w:val="0"/>
        <w:adjustRightInd w:val="0"/>
        <w:spacing w:line="360" w:lineRule="auto"/>
        <w:ind w:firstLine="709"/>
        <w:jc w:val="both"/>
        <w:rPr>
          <w:rFonts w:ascii="Times New Roman" w:hAnsi="Times New Roman" w:cs="Times New Roman"/>
          <w:b/>
          <w:sz w:val="26"/>
          <w:szCs w:val="24"/>
        </w:rPr>
      </w:pPr>
      <w:r>
        <w:rPr>
          <w:rFonts w:ascii="Times New Roman" w:hAnsi="Times New Roman" w:cs="Times New Roman"/>
          <w:b/>
          <w:sz w:val="26"/>
          <w:szCs w:val="24"/>
        </w:rPr>
        <w:t>1.3. Аварийный жилой фонд.</w:t>
      </w:r>
    </w:p>
    <w:p w:rsidR="00AC0844" w:rsidRDefault="00AC0844" w:rsidP="00AC0844">
      <w:pPr>
        <w:autoSpaceDN w:val="0"/>
        <w:adjustRightInd w:val="0"/>
        <w:spacing w:line="360" w:lineRule="auto"/>
        <w:ind w:firstLine="709"/>
        <w:jc w:val="both"/>
        <w:rPr>
          <w:rFonts w:ascii="Times New Roman" w:hAnsi="Times New Roman" w:cs="Times New Roman"/>
          <w:sz w:val="26"/>
          <w:szCs w:val="24"/>
        </w:rPr>
      </w:pPr>
      <w:r>
        <w:rPr>
          <w:rFonts w:ascii="Times New Roman" w:hAnsi="Times New Roman" w:cs="Times New Roman"/>
          <w:sz w:val="26"/>
          <w:szCs w:val="24"/>
        </w:rPr>
        <w:t xml:space="preserve"> Необходимо отметить, что 98 % МКД, включенных в План, являются деревянными зданиями (бревенчатые, щитовые, каркасно-засыпные), 1-2 этажными, 4-16 квартирными, построенными в период с 1904 по 1965 годы (исключение: 3 дома - 1970-1982гг.), с высоким уровнем физического износа (более 60%). При этом физический износ основных конструктивных элементов (крыши, стен, фундаментов, перекрытий) достигает 70 %.</w:t>
      </w:r>
    </w:p>
    <w:p w:rsidR="00AC0844" w:rsidRDefault="00AC0844" w:rsidP="00AC0844">
      <w:pPr>
        <w:autoSpaceDN w:val="0"/>
        <w:adjustRightInd w:val="0"/>
        <w:spacing w:line="360" w:lineRule="auto"/>
        <w:ind w:firstLine="709"/>
        <w:jc w:val="both"/>
        <w:rPr>
          <w:rFonts w:ascii="Times New Roman" w:hAnsi="Times New Roman" w:cs="Times New Roman"/>
          <w:sz w:val="26"/>
          <w:szCs w:val="24"/>
        </w:rPr>
      </w:pPr>
      <w:r>
        <w:rPr>
          <w:rFonts w:ascii="Times New Roman" w:hAnsi="Times New Roman" w:cs="Times New Roman"/>
          <w:sz w:val="26"/>
          <w:szCs w:val="24"/>
        </w:rPr>
        <w:t xml:space="preserve">Согласно Методике определения физического износа гражданских зданий, утвержденной приказом Министерства коммунального хозяйства РСФСР 27.10.1970 № 404 (далее - Методика определения износа), стоимость капитального ремонта в % от восстановительной стоимости конструктивных элементов при физическом износе здания 61-80 % составляет 93-120 %. </w:t>
      </w:r>
    </w:p>
    <w:p w:rsidR="00AC0844" w:rsidRDefault="00AC0844" w:rsidP="00AC0844">
      <w:pPr>
        <w:autoSpaceDN w:val="0"/>
        <w:adjustRightInd w:val="0"/>
        <w:spacing w:line="360" w:lineRule="auto"/>
        <w:ind w:firstLine="709"/>
        <w:jc w:val="both"/>
        <w:rPr>
          <w:rFonts w:ascii="Times New Roman" w:hAnsi="Times New Roman" w:cs="Times New Roman"/>
          <w:sz w:val="26"/>
          <w:szCs w:val="24"/>
        </w:rPr>
      </w:pPr>
      <w:r>
        <w:rPr>
          <w:rFonts w:ascii="Times New Roman" w:hAnsi="Times New Roman" w:cs="Times New Roman"/>
          <w:sz w:val="26"/>
          <w:szCs w:val="24"/>
        </w:rPr>
        <w:t xml:space="preserve">В связи с чем проводить капитальный ремонт домов с физическим износом здания более 61% экономически нецелесообразно, т.к. затраты на капитальный ремонт близки или больше его восстановительной стоимости (затраты на строительство точной копии подлежащего ремонту МКД в текущих ценах). </w:t>
      </w:r>
    </w:p>
    <w:p w:rsidR="00AC0844" w:rsidRDefault="00AC0844" w:rsidP="00AC0844">
      <w:pPr>
        <w:autoSpaceDN w:val="0"/>
        <w:adjustRightInd w:val="0"/>
        <w:spacing w:line="360" w:lineRule="auto"/>
        <w:ind w:firstLine="709"/>
        <w:jc w:val="both"/>
        <w:rPr>
          <w:rFonts w:ascii="Times New Roman" w:hAnsi="Times New Roman" w:cs="Times New Roman"/>
          <w:sz w:val="26"/>
          <w:szCs w:val="24"/>
        </w:rPr>
      </w:pPr>
      <w:r>
        <w:rPr>
          <w:rFonts w:ascii="Times New Roman" w:hAnsi="Times New Roman" w:cs="Times New Roman"/>
          <w:sz w:val="26"/>
          <w:szCs w:val="24"/>
        </w:rPr>
        <w:t>Указанное значение физического износа определяет состояние несущих конструкций, как аварийное, а ненесущих – весьма ветхое.</w:t>
      </w:r>
    </w:p>
    <w:p w:rsidR="00AC0844" w:rsidRDefault="00AC0844" w:rsidP="00AC0844">
      <w:pPr>
        <w:autoSpaceDN w:val="0"/>
        <w:adjustRightInd w:val="0"/>
        <w:spacing w:line="360" w:lineRule="auto"/>
        <w:ind w:firstLine="709"/>
        <w:jc w:val="both"/>
        <w:rPr>
          <w:rFonts w:ascii="Times New Roman" w:hAnsi="Times New Roman" w:cs="Times New Roman"/>
          <w:sz w:val="26"/>
          <w:szCs w:val="24"/>
        </w:rPr>
      </w:pPr>
      <w:r>
        <w:rPr>
          <w:rFonts w:ascii="Times New Roman" w:hAnsi="Times New Roman" w:cs="Times New Roman"/>
          <w:sz w:val="26"/>
          <w:szCs w:val="24"/>
        </w:rPr>
        <w:t xml:space="preserve"> Согласно ГОСТ Р 56193-2014 «Услуги капитального ремонта общего имущества многоквартирных домов» капитальному ремонту не подлежат МКД, износ которых составил более 70 %, и такие дома признаются аварийными в соответствии с Постановлением Правительства РФ от 28.01.2006 г. № 47.</w:t>
      </w:r>
    </w:p>
    <w:p w:rsidR="00AC0844" w:rsidRDefault="00AC0844" w:rsidP="00AC0844">
      <w:pPr>
        <w:autoSpaceDN w:val="0"/>
        <w:adjustRightInd w:val="0"/>
        <w:spacing w:line="360" w:lineRule="auto"/>
        <w:ind w:firstLine="709"/>
        <w:jc w:val="both"/>
        <w:rPr>
          <w:rFonts w:ascii="Times New Roman" w:hAnsi="Times New Roman" w:cs="Times New Roman"/>
          <w:sz w:val="26"/>
          <w:szCs w:val="24"/>
        </w:rPr>
      </w:pPr>
      <w:r>
        <w:rPr>
          <w:rFonts w:ascii="Times New Roman" w:hAnsi="Times New Roman" w:cs="Times New Roman"/>
          <w:sz w:val="26"/>
          <w:szCs w:val="24"/>
        </w:rPr>
        <w:t>Работы, проведенные проектными организациями (привлеченными Фондом на конкурсной основе) по обследованию технического состояния общего имущества в МКД показывают, что из 61 МКД запланированных к ремонту в 2015 году, 28 домов (что составляет 46 %), расположенных в 11 муниципальных районах, имеют физический износ более 65 % и проектными организациями было рекомендовано признать их аварийными в соответствии с Постановлением Правительства РФ от 28.01.2006 г. № 47.</w:t>
      </w:r>
    </w:p>
    <w:p w:rsidR="00AC0844" w:rsidRDefault="00AC0844" w:rsidP="00AC0844">
      <w:pPr>
        <w:autoSpaceDN w:val="0"/>
        <w:adjustRightInd w:val="0"/>
        <w:spacing w:line="360" w:lineRule="auto"/>
        <w:ind w:firstLine="709"/>
        <w:jc w:val="both"/>
        <w:rPr>
          <w:rFonts w:ascii="Times New Roman" w:hAnsi="Times New Roman" w:cs="Times New Roman"/>
          <w:sz w:val="26"/>
          <w:szCs w:val="24"/>
        </w:rPr>
      </w:pPr>
      <w:r>
        <w:rPr>
          <w:rFonts w:ascii="Times New Roman" w:hAnsi="Times New Roman" w:cs="Times New Roman"/>
          <w:sz w:val="26"/>
          <w:szCs w:val="24"/>
        </w:rPr>
        <w:t>В связи с чем, по данным МКД Фонд направляет в органы местного самоуправления документацию о техническом состоянии домов для принятия решения о признании в установленном законодательством порядке домов аварийными. В настоящее время документы направлены по 11 МКД, находящимся в 3 муниципальных районах.</w:t>
      </w:r>
    </w:p>
    <w:p w:rsidR="00AC0844" w:rsidRDefault="00AC0844" w:rsidP="00AC0844">
      <w:pPr>
        <w:autoSpaceDN w:val="0"/>
        <w:adjustRightInd w:val="0"/>
        <w:spacing w:line="360" w:lineRule="auto"/>
        <w:ind w:firstLine="709"/>
        <w:jc w:val="both"/>
        <w:rPr>
          <w:rFonts w:ascii="Times New Roman" w:hAnsi="Times New Roman" w:cs="Times New Roman"/>
          <w:sz w:val="26"/>
          <w:szCs w:val="24"/>
        </w:rPr>
      </w:pPr>
      <w:r>
        <w:rPr>
          <w:rFonts w:ascii="Times New Roman" w:hAnsi="Times New Roman" w:cs="Times New Roman"/>
          <w:sz w:val="26"/>
          <w:szCs w:val="24"/>
        </w:rPr>
        <w:t>Также о выявленном состоянии домов информируется Государственная жилищная инспекция Республики Карелия и Министерство строительства, жилищно-коммунального хозяйства и энергетики Республики Карелия (далее – Министерство строительства).</w:t>
      </w:r>
    </w:p>
    <w:p w:rsidR="00AC0844" w:rsidRDefault="00AC0844" w:rsidP="00AC0844">
      <w:pPr>
        <w:autoSpaceDN w:val="0"/>
        <w:adjustRightInd w:val="0"/>
        <w:spacing w:line="360" w:lineRule="auto"/>
        <w:ind w:firstLine="709"/>
        <w:jc w:val="both"/>
        <w:rPr>
          <w:rFonts w:ascii="Times New Roman" w:hAnsi="Times New Roman" w:cs="Times New Roman"/>
          <w:sz w:val="26"/>
          <w:szCs w:val="24"/>
        </w:rPr>
      </w:pPr>
      <w:r>
        <w:rPr>
          <w:rFonts w:ascii="Times New Roman" w:hAnsi="Times New Roman" w:cs="Times New Roman"/>
          <w:sz w:val="26"/>
          <w:szCs w:val="24"/>
        </w:rPr>
        <w:t>Принятые органами местного самоуправления соответствующие решения о признании домов аварийными позволяют исключить такие МКД из Региональной программы при ее актуализации. Указанную информацию об аварийности МКД и соответствующие решения Фонд направляет в Министерство строительства.</w:t>
      </w:r>
    </w:p>
    <w:p w:rsidR="00AC0844" w:rsidRDefault="00AC0844" w:rsidP="00AC0844">
      <w:pPr>
        <w:autoSpaceDN w:val="0"/>
        <w:adjustRightInd w:val="0"/>
        <w:spacing w:line="360" w:lineRule="auto"/>
        <w:ind w:firstLine="709"/>
        <w:jc w:val="both"/>
        <w:rPr>
          <w:rFonts w:ascii="Times New Roman" w:hAnsi="Times New Roman" w:cs="Times New Roman"/>
          <w:sz w:val="26"/>
          <w:szCs w:val="24"/>
        </w:rPr>
      </w:pPr>
      <w:r>
        <w:rPr>
          <w:rFonts w:ascii="Times New Roman" w:hAnsi="Times New Roman" w:cs="Times New Roman"/>
          <w:sz w:val="26"/>
          <w:szCs w:val="24"/>
        </w:rPr>
        <w:t xml:space="preserve">Таким образом, рассматривая в совокупности экономическую и техническую составляющие работ по капитальному ремонту, требуется внесение изменений в ст. 9 Закона  Республики Карелия от 20.12.2003 № 1758-ЗРК (далее – Закон 1758-ЗРК), дополнив ее положениями, позволяющими исключить  из региональной программы  МКД, физический износ основных конструктивных элементов (крыша, стены, фундамент) которых превышает 70 %, или МКД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МКД, в расчете на один квадратный метр общей площади жилых помещений превышает стоимость, определенную нормативным правовым актом Республики Карелия (предложения Фонда по внесению изменений в действующие нормативные правовые акты Республики Карелия, регулирующие вопросы организации и проведения капитального ремонта, отражены в разделе 4). </w:t>
      </w:r>
    </w:p>
    <w:p w:rsidR="00AC0844" w:rsidRDefault="00AC0844" w:rsidP="00AC0844">
      <w:pPr>
        <w:autoSpaceDN w:val="0"/>
        <w:adjustRightInd w:val="0"/>
        <w:spacing w:line="360" w:lineRule="auto"/>
        <w:ind w:firstLine="708"/>
        <w:jc w:val="both"/>
        <w:rPr>
          <w:rFonts w:ascii="Times New Roman" w:hAnsi="Times New Roman" w:cs="Times New Roman"/>
          <w:sz w:val="26"/>
          <w:szCs w:val="24"/>
        </w:rPr>
      </w:pPr>
      <w:r>
        <w:rPr>
          <w:rFonts w:ascii="Times New Roman" w:hAnsi="Times New Roman" w:cs="Times New Roman"/>
          <w:sz w:val="26"/>
          <w:szCs w:val="24"/>
        </w:rPr>
        <w:t>Необходимо отметить, что в перечень работ, установленный ст.12 Закона 1758-ЗРК, выполнение которых финансируются за счет средств фонда капитального ремонта (далее – перечень работ), включен такой вид работ, как утепление фасада, т.е. утепление наружных стен зданий.</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Вместе с тем работы по утеплению фасада входят в состав работ по ремонту фасада и необходимость выполнения таких работ устанавливается по результатам обследования технического состояния МКД, а также осуществления теплотехнического расчета при разработке проектной документации.  Статьей 166 ЖК РФ в перечень работ по капитальному ремонту общего имущества многоквартирного дома включены работы именно по ремонту фасада.</w:t>
      </w:r>
    </w:p>
    <w:p w:rsidR="00AC0844" w:rsidRDefault="00AC0844" w:rsidP="00AC0844">
      <w:pPr>
        <w:autoSpaceDN w:val="0"/>
        <w:adjustRightInd w:val="0"/>
        <w:spacing w:line="360" w:lineRule="auto"/>
        <w:ind w:firstLine="708"/>
        <w:jc w:val="both"/>
        <w:rPr>
          <w:rFonts w:ascii="Times New Roman" w:hAnsi="Times New Roman" w:cs="Times New Roman"/>
          <w:sz w:val="26"/>
          <w:szCs w:val="24"/>
        </w:rPr>
      </w:pPr>
      <w:r>
        <w:rPr>
          <w:rFonts w:ascii="Times New Roman" w:hAnsi="Times New Roman" w:cs="Times New Roman"/>
          <w:sz w:val="26"/>
          <w:szCs w:val="24"/>
        </w:rPr>
        <w:t>Фонд предлагает внести изменения в ч.1 ст.12 Закона 1758-ЗРК, устанавливающую перечень работ, заменить вид работ «утепление фасада» видом работ «ремонт фасада».</w:t>
      </w:r>
    </w:p>
    <w:p w:rsidR="00AC0844" w:rsidRDefault="00AC0844" w:rsidP="00AC0844">
      <w:pPr>
        <w:autoSpaceDN w:val="0"/>
        <w:adjustRightInd w:val="0"/>
        <w:spacing w:line="360" w:lineRule="auto"/>
        <w:ind w:firstLine="709"/>
        <w:jc w:val="both"/>
        <w:rPr>
          <w:rFonts w:ascii="Times New Roman" w:hAnsi="Times New Roman" w:cs="Times New Roman"/>
          <w:b/>
          <w:sz w:val="26"/>
          <w:szCs w:val="24"/>
        </w:rPr>
      </w:pPr>
    </w:p>
    <w:p w:rsidR="00AC0844" w:rsidRDefault="00AC0844" w:rsidP="00AC0844">
      <w:pPr>
        <w:autoSpaceDN w:val="0"/>
        <w:adjustRightInd w:val="0"/>
        <w:spacing w:line="360" w:lineRule="auto"/>
        <w:ind w:firstLine="709"/>
        <w:jc w:val="both"/>
        <w:rPr>
          <w:rFonts w:ascii="Times New Roman" w:hAnsi="Times New Roman" w:cs="Times New Roman"/>
          <w:b/>
          <w:sz w:val="26"/>
          <w:szCs w:val="24"/>
        </w:rPr>
      </w:pPr>
    </w:p>
    <w:p w:rsidR="00AC0844" w:rsidRDefault="00AC0844" w:rsidP="00AC0844">
      <w:pPr>
        <w:autoSpaceDN w:val="0"/>
        <w:adjustRightInd w:val="0"/>
        <w:spacing w:line="360" w:lineRule="auto"/>
        <w:ind w:firstLine="709"/>
        <w:jc w:val="both"/>
        <w:rPr>
          <w:rFonts w:ascii="Times New Roman" w:hAnsi="Times New Roman" w:cs="Times New Roman"/>
          <w:b/>
          <w:sz w:val="26"/>
          <w:szCs w:val="24"/>
        </w:rPr>
      </w:pPr>
    </w:p>
    <w:p w:rsidR="00AC0844" w:rsidRDefault="00AC0844" w:rsidP="00AC0844">
      <w:pPr>
        <w:autoSpaceDN w:val="0"/>
        <w:adjustRightInd w:val="0"/>
        <w:spacing w:line="360" w:lineRule="auto"/>
        <w:ind w:firstLine="709"/>
        <w:jc w:val="both"/>
        <w:rPr>
          <w:rFonts w:ascii="Times New Roman" w:hAnsi="Times New Roman" w:cs="Times New Roman"/>
          <w:b/>
          <w:sz w:val="26"/>
          <w:szCs w:val="24"/>
        </w:rPr>
      </w:pPr>
    </w:p>
    <w:p w:rsidR="00AC0844" w:rsidRDefault="00AC0844" w:rsidP="00AC0844">
      <w:pPr>
        <w:autoSpaceDN w:val="0"/>
        <w:adjustRightInd w:val="0"/>
        <w:spacing w:line="360" w:lineRule="auto"/>
        <w:ind w:firstLine="709"/>
        <w:jc w:val="both"/>
        <w:rPr>
          <w:rFonts w:ascii="Times New Roman" w:hAnsi="Times New Roman" w:cs="Times New Roman"/>
          <w:b/>
          <w:sz w:val="26"/>
          <w:szCs w:val="24"/>
        </w:rPr>
      </w:pPr>
    </w:p>
    <w:p w:rsidR="00AC0844" w:rsidRDefault="00AC0844" w:rsidP="00AC0844">
      <w:pPr>
        <w:autoSpaceDN w:val="0"/>
        <w:adjustRightInd w:val="0"/>
        <w:spacing w:line="360" w:lineRule="auto"/>
        <w:ind w:firstLine="709"/>
        <w:jc w:val="both"/>
        <w:rPr>
          <w:rFonts w:ascii="Times New Roman" w:hAnsi="Times New Roman" w:cs="Times New Roman"/>
          <w:b/>
          <w:sz w:val="26"/>
          <w:szCs w:val="24"/>
        </w:rPr>
      </w:pPr>
      <w:r>
        <w:rPr>
          <w:rFonts w:ascii="Times New Roman" w:hAnsi="Times New Roman" w:cs="Times New Roman"/>
          <w:b/>
          <w:sz w:val="26"/>
          <w:szCs w:val="24"/>
        </w:rPr>
        <w:t>1.4. Актуализация Региональной программы.</w:t>
      </w:r>
    </w:p>
    <w:p w:rsidR="00AC0844" w:rsidRDefault="00AC0844" w:rsidP="00AC0844">
      <w:pPr>
        <w:autoSpaceDN w:val="0"/>
        <w:adjustRightInd w:val="0"/>
        <w:spacing w:line="360" w:lineRule="auto"/>
        <w:ind w:firstLine="709"/>
        <w:jc w:val="both"/>
        <w:rPr>
          <w:rFonts w:ascii="Times New Roman" w:hAnsi="Times New Roman" w:cs="Times New Roman"/>
          <w:sz w:val="26"/>
          <w:szCs w:val="24"/>
        </w:rPr>
      </w:pPr>
      <w:r>
        <w:rPr>
          <w:rFonts w:ascii="Times New Roman" w:hAnsi="Times New Roman" w:cs="Times New Roman"/>
          <w:b/>
          <w:sz w:val="26"/>
          <w:szCs w:val="24"/>
        </w:rPr>
        <w:t xml:space="preserve"> </w:t>
      </w:r>
      <w:r>
        <w:rPr>
          <w:rFonts w:ascii="Times New Roman" w:hAnsi="Times New Roman" w:cs="Times New Roman"/>
          <w:sz w:val="26"/>
          <w:szCs w:val="24"/>
        </w:rPr>
        <w:t>В целях актуализации Региональной программы помимо направления в Министерство строительства информации о выявленных по результатам обследований технического состояния общего имущества в МКД аварийных домов, Фонд проводит рассмотрение технической документации (в частности технических паспортов) на предмет соответствия содержащейся в Региональной программе и имеющейся в Фонде информации о технических характеристиках МКД.</w:t>
      </w:r>
    </w:p>
    <w:p w:rsidR="00AC0844" w:rsidRDefault="00AC0844" w:rsidP="00AC0844">
      <w:pPr>
        <w:autoSpaceDN w:val="0"/>
        <w:adjustRightInd w:val="0"/>
        <w:spacing w:line="360" w:lineRule="auto"/>
        <w:ind w:firstLine="709"/>
        <w:jc w:val="both"/>
        <w:rPr>
          <w:rFonts w:ascii="Times New Roman" w:hAnsi="Times New Roman" w:cs="Times New Roman"/>
          <w:sz w:val="26"/>
          <w:szCs w:val="24"/>
        </w:rPr>
      </w:pPr>
      <w:r>
        <w:rPr>
          <w:rFonts w:ascii="Times New Roman" w:hAnsi="Times New Roman" w:cs="Times New Roman"/>
          <w:sz w:val="26"/>
          <w:szCs w:val="24"/>
        </w:rPr>
        <w:t>При проведении данной работы выявляются случаи включения в региональную программу:</w:t>
      </w:r>
    </w:p>
    <w:p w:rsidR="00AC0844" w:rsidRDefault="00AC0844" w:rsidP="00AC0844">
      <w:pPr>
        <w:autoSpaceDN w:val="0"/>
        <w:adjustRightInd w:val="0"/>
        <w:spacing w:line="360" w:lineRule="auto"/>
        <w:ind w:firstLine="709"/>
        <w:jc w:val="both"/>
        <w:rPr>
          <w:rFonts w:ascii="Times New Roman" w:hAnsi="Times New Roman" w:cs="Times New Roman"/>
          <w:sz w:val="26"/>
          <w:szCs w:val="24"/>
        </w:rPr>
      </w:pPr>
      <w:r>
        <w:rPr>
          <w:rFonts w:ascii="Times New Roman" w:hAnsi="Times New Roman" w:cs="Times New Roman"/>
          <w:sz w:val="26"/>
          <w:szCs w:val="24"/>
        </w:rPr>
        <w:t xml:space="preserve">- сгоревших, снесенных домов; </w:t>
      </w:r>
    </w:p>
    <w:p w:rsidR="00AC0844" w:rsidRDefault="00AC0844" w:rsidP="00AC0844">
      <w:pPr>
        <w:autoSpaceDN w:val="0"/>
        <w:adjustRightInd w:val="0"/>
        <w:spacing w:line="360" w:lineRule="auto"/>
        <w:ind w:firstLine="709"/>
        <w:jc w:val="both"/>
        <w:rPr>
          <w:rFonts w:ascii="Times New Roman" w:hAnsi="Times New Roman" w:cs="Times New Roman"/>
          <w:sz w:val="26"/>
          <w:szCs w:val="24"/>
        </w:rPr>
      </w:pPr>
      <w:r>
        <w:rPr>
          <w:rFonts w:ascii="Times New Roman" w:hAnsi="Times New Roman" w:cs="Times New Roman"/>
          <w:sz w:val="26"/>
          <w:szCs w:val="24"/>
        </w:rPr>
        <w:t>-домов, уже признанных в установленном порядке аварийными;</w:t>
      </w:r>
    </w:p>
    <w:p w:rsidR="00AC0844" w:rsidRDefault="00AC0844" w:rsidP="00AC0844">
      <w:pPr>
        <w:autoSpaceDN w:val="0"/>
        <w:adjustRightInd w:val="0"/>
        <w:spacing w:line="360" w:lineRule="auto"/>
        <w:ind w:firstLine="709"/>
        <w:jc w:val="both"/>
        <w:rPr>
          <w:rFonts w:ascii="Times New Roman" w:hAnsi="Times New Roman" w:cs="Times New Roman"/>
          <w:sz w:val="26"/>
          <w:szCs w:val="24"/>
        </w:rPr>
      </w:pPr>
      <w:r>
        <w:rPr>
          <w:rFonts w:ascii="Times New Roman" w:hAnsi="Times New Roman" w:cs="Times New Roman"/>
          <w:sz w:val="26"/>
          <w:szCs w:val="24"/>
        </w:rPr>
        <w:t>- домов, определенных к ремонту не в том году,</w:t>
      </w:r>
    </w:p>
    <w:p w:rsidR="00AC0844" w:rsidRDefault="00AC0844" w:rsidP="00AC0844">
      <w:pPr>
        <w:autoSpaceDN w:val="0"/>
        <w:adjustRightInd w:val="0"/>
        <w:spacing w:line="360" w:lineRule="auto"/>
        <w:ind w:firstLine="709"/>
        <w:jc w:val="both"/>
        <w:rPr>
          <w:rFonts w:ascii="Times New Roman" w:hAnsi="Times New Roman" w:cs="Times New Roman"/>
          <w:sz w:val="26"/>
          <w:szCs w:val="24"/>
        </w:rPr>
      </w:pPr>
      <w:r>
        <w:rPr>
          <w:rFonts w:ascii="Times New Roman" w:hAnsi="Times New Roman" w:cs="Times New Roman"/>
          <w:sz w:val="26"/>
          <w:szCs w:val="24"/>
        </w:rPr>
        <w:t xml:space="preserve">- двухквартирных домов. </w:t>
      </w:r>
    </w:p>
    <w:p w:rsidR="00AC0844" w:rsidRDefault="00AC0844" w:rsidP="00AC0844">
      <w:pPr>
        <w:autoSpaceDN w:val="0"/>
        <w:adjustRightInd w:val="0"/>
        <w:spacing w:line="360" w:lineRule="auto"/>
        <w:ind w:firstLine="709"/>
        <w:jc w:val="both"/>
        <w:rPr>
          <w:rFonts w:ascii="Times New Roman" w:hAnsi="Times New Roman" w:cs="Times New Roman"/>
          <w:sz w:val="26"/>
          <w:szCs w:val="24"/>
        </w:rPr>
      </w:pPr>
      <w:r>
        <w:rPr>
          <w:rFonts w:ascii="Times New Roman" w:hAnsi="Times New Roman" w:cs="Times New Roman"/>
          <w:sz w:val="26"/>
          <w:szCs w:val="24"/>
        </w:rPr>
        <w:t>Так, в 2015 году Фондом было выявлено 11 таких домов.</w:t>
      </w:r>
    </w:p>
    <w:p w:rsidR="00AC0844" w:rsidRDefault="00AC0844" w:rsidP="00AC0844">
      <w:pPr>
        <w:autoSpaceDN w:val="0"/>
        <w:adjustRightInd w:val="0"/>
        <w:spacing w:line="360" w:lineRule="auto"/>
        <w:ind w:firstLine="709"/>
        <w:jc w:val="both"/>
        <w:rPr>
          <w:rFonts w:ascii="Times New Roman" w:hAnsi="Times New Roman" w:cs="Times New Roman"/>
          <w:sz w:val="26"/>
          <w:szCs w:val="24"/>
        </w:rPr>
      </w:pPr>
      <w:r>
        <w:rPr>
          <w:rFonts w:ascii="Times New Roman" w:hAnsi="Times New Roman" w:cs="Times New Roman"/>
          <w:sz w:val="26"/>
          <w:szCs w:val="24"/>
        </w:rPr>
        <w:t>После поступления от органов местного самоуправления (по запросам Фонда) подтверждающей информации о фактической ситуации, в отношении указанных домов сведения предоставлены в Министерство строительства.</w:t>
      </w:r>
    </w:p>
    <w:p w:rsidR="00AC0844" w:rsidRDefault="00AC0844" w:rsidP="00AC0844">
      <w:pPr>
        <w:autoSpaceDN w:val="0"/>
        <w:adjustRightInd w:val="0"/>
        <w:spacing w:line="360" w:lineRule="auto"/>
        <w:ind w:firstLine="709"/>
        <w:jc w:val="both"/>
        <w:rPr>
          <w:rFonts w:ascii="Times New Roman" w:hAnsi="Times New Roman" w:cs="Times New Roman"/>
          <w:sz w:val="26"/>
          <w:szCs w:val="24"/>
        </w:rPr>
      </w:pPr>
      <w:r>
        <w:rPr>
          <w:rFonts w:ascii="Times New Roman" w:hAnsi="Times New Roman" w:cs="Times New Roman"/>
          <w:sz w:val="26"/>
          <w:szCs w:val="24"/>
        </w:rPr>
        <w:t xml:space="preserve">Следует также отметить, что при проверке сведений, содержащихся в Региональной программе по домам 2015-2016гг., было установлено наличие порядка 85% домов с ошибочными данными об их площадях. Информация направлена Фондом в Министерство строительства. </w:t>
      </w:r>
    </w:p>
    <w:p w:rsidR="00AC0844" w:rsidRDefault="00AC0844" w:rsidP="00AC0844">
      <w:pPr>
        <w:autoSpaceDN w:val="0"/>
        <w:adjustRightInd w:val="0"/>
        <w:spacing w:line="360" w:lineRule="auto"/>
        <w:ind w:firstLine="709"/>
        <w:jc w:val="both"/>
        <w:rPr>
          <w:rFonts w:ascii="Times New Roman" w:hAnsi="Times New Roman" w:cs="Times New Roman"/>
          <w:sz w:val="26"/>
          <w:szCs w:val="24"/>
        </w:rPr>
      </w:pPr>
      <w:r>
        <w:rPr>
          <w:rFonts w:ascii="Times New Roman" w:hAnsi="Times New Roman" w:cs="Times New Roman"/>
          <w:sz w:val="26"/>
          <w:szCs w:val="24"/>
        </w:rPr>
        <w:t xml:space="preserve">В 2016 году Фонд продолжит вышеуказанную работу. </w:t>
      </w:r>
    </w:p>
    <w:p w:rsidR="00AC0844" w:rsidRDefault="00AC0844" w:rsidP="00AC0844">
      <w:pPr>
        <w:autoSpaceDN w:val="0"/>
        <w:adjustRightInd w:val="0"/>
        <w:spacing w:line="360" w:lineRule="auto"/>
        <w:ind w:firstLine="709"/>
        <w:jc w:val="both"/>
        <w:rPr>
          <w:rFonts w:ascii="Times New Roman" w:hAnsi="Times New Roman" w:cs="Times New Roman"/>
          <w:b/>
          <w:sz w:val="26"/>
          <w:szCs w:val="24"/>
        </w:rPr>
      </w:pPr>
    </w:p>
    <w:p w:rsidR="00AC0844" w:rsidRDefault="00AC0844" w:rsidP="00AC0844">
      <w:pPr>
        <w:autoSpaceDN w:val="0"/>
        <w:adjustRightInd w:val="0"/>
        <w:spacing w:line="360" w:lineRule="auto"/>
        <w:ind w:firstLine="709"/>
        <w:jc w:val="both"/>
        <w:rPr>
          <w:rFonts w:ascii="Times New Roman" w:hAnsi="Times New Roman" w:cs="Times New Roman"/>
          <w:b/>
          <w:sz w:val="26"/>
          <w:szCs w:val="24"/>
        </w:rPr>
      </w:pPr>
    </w:p>
    <w:p w:rsidR="00AC0844" w:rsidRDefault="00AC0844" w:rsidP="00AC0844">
      <w:pPr>
        <w:autoSpaceDN w:val="0"/>
        <w:adjustRightInd w:val="0"/>
        <w:spacing w:line="360" w:lineRule="auto"/>
        <w:ind w:firstLine="709"/>
        <w:jc w:val="both"/>
        <w:rPr>
          <w:rFonts w:ascii="Times New Roman" w:hAnsi="Times New Roman" w:cs="Times New Roman"/>
          <w:b/>
          <w:sz w:val="26"/>
          <w:szCs w:val="24"/>
        </w:rPr>
      </w:pPr>
    </w:p>
    <w:p w:rsidR="00AC0844" w:rsidRDefault="00AC0844" w:rsidP="00AC0844">
      <w:pPr>
        <w:autoSpaceDN w:val="0"/>
        <w:adjustRightInd w:val="0"/>
        <w:spacing w:line="360" w:lineRule="auto"/>
        <w:ind w:firstLine="709"/>
        <w:jc w:val="both"/>
        <w:rPr>
          <w:rFonts w:ascii="Times New Roman" w:hAnsi="Times New Roman" w:cs="Times New Roman"/>
          <w:b/>
          <w:sz w:val="26"/>
          <w:szCs w:val="24"/>
        </w:rPr>
      </w:pPr>
    </w:p>
    <w:p w:rsidR="00AC0844" w:rsidRDefault="00AC0844" w:rsidP="00AC0844">
      <w:pPr>
        <w:autoSpaceDN w:val="0"/>
        <w:adjustRightInd w:val="0"/>
        <w:spacing w:line="360" w:lineRule="auto"/>
        <w:ind w:firstLine="709"/>
        <w:jc w:val="both"/>
        <w:rPr>
          <w:rFonts w:ascii="Times New Roman" w:hAnsi="Times New Roman" w:cs="Times New Roman"/>
          <w:b/>
          <w:sz w:val="26"/>
          <w:szCs w:val="24"/>
        </w:rPr>
      </w:pPr>
    </w:p>
    <w:p w:rsidR="00AC0844" w:rsidRDefault="00AC0844" w:rsidP="00AC0844">
      <w:pPr>
        <w:autoSpaceDN w:val="0"/>
        <w:adjustRightInd w:val="0"/>
        <w:spacing w:line="360" w:lineRule="auto"/>
        <w:ind w:firstLine="709"/>
        <w:jc w:val="both"/>
        <w:rPr>
          <w:rFonts w:ascii="Times New Roman" w:hAnsi="Times New Roman" w:cs="Times New Roman"/>
          <w:b/>
          <w:sz w:val="26"/>
          <w:szCs w:val="24"/>
        </w:rPr>
      </w:pPr>
    </w:p>
    <w:p w:rsidR="00AC0844" w:rsidRDefault="00AC0844" w:rsidP="00AC0844">
      <w:pPr>
        <w:autoSpaceDN w:val="0"/>
        <w:adjustRightInd w:val="0"/>
        <w:spacing w:line="360" w:lineRule="auto"/>
        <w:ind w:firstLine="709"/>
        <w:jc w:val="both"/>
        <w:rPr>
          <w:rFonts w:ascii="Times New Roman" w:hAnsi="Times New Roman" w:cs="Times New Roman"/>
          <w:b/>
          <w:sz w:val="26"/>
          <w:szCs w:val="24"/>
        </w:rPr>
      </w:pPr>
    </w:p>
    <w:p w:rsidR="00AC0844" w:rsidRDefault="00AC0844" w:rsidP="00AC0844">
      <w:pPr>
        <w:autoSpaceDN w:val="0"/>
        <w:adjustRightInd w:val="0"/>
        <w:spacing w:line="360" w:lineRule="auto"/>
        <w:ind w:firstLine="709"/>
        <w:jc w:val="both"/>
        <w:rPr>
          <w:rFonts w:ascii="Times New Roman" w:hAnsi="Times New Roman" w:cs="Times New Roman"/>
          <w:b/>
          <w:sz w:val="26"/>
          <w:szCs w:val="24"/>
        </w:rPr>
      </w:pPr>
    </w:p>
    <w:p w:rsidR="00AC0844" w:rsidRDefault="00AC0844" w:rsidP="00AC0844">
      <w:pPr>
        <w:autoSpaceDN w:val="0"/>
        <w:adjustRightInd w:val="0"/>
        <w:spacing w:line="360" w:lineRule="auto"/>
        <w:ind w:firstLine="709"/>
        <w:jc w:val="both"/>
        <w:rPr>
          <w:rFonts w:ascii="Times New Roman" w:hAnsi="Times New Roman" w:cs="Times New Roman"/>
          <w:b/>
          <w:sz w:val="26"/>
          <w:szCs w:val="24"/>
        </w:rPr>
      </w:pPr>
    </w:p>
    <w:p w:rsidR="00AC0844" w:rsidRDefault="00AC0844" w:rsidP="00AC0844">
      <w:pPr>
        <w:autoSpaceDN w:val="0"/>
        <w:adjustRightInd w:val="0"/>
        <w:spacing w:line="360" w:lineRule="auto"/>
        <w:ind w:firstLine="709"/>
        <w:jc w:val="both"/>
        <w:rPr>
          <w:rFonts w:ascii="Times New Roman" w:hAnsi="Times New Roman" w:cs="Times New Roman"/>
          <w:b/>
          <w:sz w:val="26"/>
          <w:szCs w:val="24"/>
        </w:rPr>
      </w:pPr>
    </w:p>
    <w:p w:rsidR="00AC0844" w:rsidRDefault="00AC0844" w:rsidP="00AC0844">
      <w:pPr>
        <w:autoSpaceDN w:val="0"/>
        <w:adjustRightInd w:val="0"/>
        <w:spacing w:line="360" w:lineRule="auto"/>
        <w:ind w:firstLine="709"/>
        <w:jc w:val="both"/>
        <w:rPr>
          <w:rFonts w:ascii="Times New Roman" w:hAnsi="Times New Roman" w:cs="Times New Roman"/>
          <w:b/>
          <w:sz w:val="26"/>
          <w:szCs w:val="24"/>
        </w:rPr>
      </w:pPr>
    </w:p>
    <w:p w:rsidR="00AC0844" w:rsidRDefault="00AC0844" w:rsidP="00AC0844">
      <w:pPr>
        <w:autoSpaceDN w:val="0"/>
        <w:adjustRightInd w:val="0"/>
        <w:spacing w:line="360" w:lineRule="auto"/>
        <w:ind w:firstLine="709"/>
        <w:jc w:val="both"/>
        <w:rPr>
          <w:rFonts w:ascii="Times New Roman" w:hAnsi="Times New Roman" w:cs="Times New Roman"/>
          <w:b/>
          <w:sz w:val="26"/>
          <w:szCs w:val="24"/>
        </w:rPr>
      </w:pPr>
    </w:p>
    <w:p w:rsidR="00AC0844" w:rsidRDefault="00AC0844" w:rsidP="00AC0844">
      <w:pPr>
        <w:autoSpaceDN w:val="0"/>
        <w:adjustRightInd w:val="0"/>
        <w:spacing w:line="360" w:lineRule="auto"/>
        <w:ind w:firstLine="709"/>
        <w:jc w:val="both"/>
        <w:rPr>
          <w:rFonts w:ascii="Times New Roman" w:hAnsi="Times New Roman" w:cs="Times New Roman"/>
          <w:b/>
          <w:sz w:val="26"/>
          <w:szCs w:val="24"/>
        </w:rPr>
      </w:pPr>
      <w:r>
        <w:rPr>
          <w:rFonts w:ascii="Times New Roman" w:hAnsi="Times New Roman" w:cs="Times New Roman"/>
          <w:b/>
          <w:sz w:val="26"/>
          <w:szCs w:val="24"/>
        </w:rPr>
        <w:t>1.5.  Работа с МКД, относящихся к объектам культурного наследия.</w:t>
      </w:r>
    </w:p>
    <w:p w:rsidR="00AC0844" w:rsidRDefault="00AC0844" w:rsidP="00AC0844">
      <w:pPr>
        <w:autoSpaceDN w:val="0"/>
        <w:adjustRightInd w:val="0"/>
        <w:spacing w:line="360" w:lineRule="auto"/>
        <w:ind w:firstLine="709"/>
        <w:jc w:val="both"/>
        <w:rPr>
          <w:rFonts w:ascii="Times New Roman" w:hAnsi="Times New Roman" w:cs="Times New Roman"/>
          <w:sz w:val="26"/>
          <w:szCs w:val="24"/>
        </w:rPr>
      </w:pPr>
      <w:r>
        <w:rPr>
          <w:rFonts w:ascii="Times New Roman" w:hAnsi="Times New Roman" w:cs="Times New Roman"/>
          <w:sz w:val="26"/>
          <w:szCs w:val="24"/>
        </w:rPr>
        <w:t xml:space="preserve">Важным моментом при проведении Фондом работы по актуализации Региональной программы является работа с домами, относящимися к объектам культурного наследия (памятники истории и культуры, выявленные объекты культурного наследия), которые требуют отдельного подхода к организации проведения капитального ремонта (соблюдение требований Федерального закона от 25.06.2002 N 73-ФЗ «Об объектах культурного наследия (памятниках истории и культуры) народов Российской Федерации»).  Фондом было установлено, что в Региональной программе на 2015 -2016 годы указаны к ремонту 13 таких объектов (на 2015 год- 1 МКД, на 2016 год-12 МКД).   Из них: 1 находится в </w:t>
      </w:r>
      <w:proofErr w:type="spellStart"/>
      <w:r>
        <w:rPr>
          <w:rFonts w:ascii="Times New Roman" w:hAnsi="Times New Roman" w:cs="Times New Roman"/>
          <w:sz w:val="26"/>
          <w:szCs w:val="24"/>
        </w:rPr>
        <w:t>Питкярантском</w:t>
      </w:r>
      <w:proofErr w:type="spellEnd"/>
      <w:r>
        <w:rPr>
          <w:rFonts w:ascii="Times New Roman" w:hAnsi="Times New Roman" w:cs="Times New Roman"/>
          <w:sz w:val="26"/>
          <w:szCs w:val="24"/>
        </w:rPr>
        <w:t xml:space="preserve"> муниципальном районе, 12 - в Сортавальском муниципальном районе.</w:t>
      </w:r>
    </w:p>
    <w:p w:rsidR="00AC0844" w:rsidRDefault="00AC0844" w:rsidP="00AC0844">
      <w:pPr>
        <w:autoSpaceDN w:val="0"/>
        <w:adjustRightInd w:val="0"/>
        <w:spacing w:line="360" w:lineRule="auto"/>
        <w:ind w:firstLine="709"/>
        <w:jc w:val="both"/>
        <w:rPr>
          <w:rFonts w:ascii="Times New Roman" w:hAnsi="Times New Roman" w:cs="Times New Roman"/>
          <w:sz w:val="26"/>
          <w:szCs w:val="24"/>
        </w:rPr>
      </w:pPr>
      <w:r>
        <w:rPr>
          <w:rFonts w:ascii="Times New Roman" w:hAnsi="Times New Roman" w:cs="Times New Roman"/>
          <w:sz w:val="26"/>
          <w:szCs w:val="24"/>
        </w:rPr>
        <w:t xml:space="preserve">В соответствии с Планом в 2016 году необходимо провести капитальный ремонт в 10 МКД, относящихся к объектам культурного наследия (1 МКД 2015 года, 9 МКД 2016 года). Данные дома расположены в г. Сортавала Сортавальского муниципального района.  </w:t>
      </w:r>
    </w:p>
    <w:p w:rsidR="00AC0844" w:rsidRDefault="00AC0844" w:rsidP="00AC0844">
      <w:pPr>
        <w:autoSpaceDN w:val="0"/>
        <w:adjustRightInd w:val="0"/>
        <w:spacing w:line="360" w:lineRule="auto"/>
        <w:ind w:firstLine="709"/>
        <w:jc w:val="both"/>
        <w:rPr>
          <w:rFonts w:ascii="Times New Roman" w:hAnsi="Times New Roman" w:cs="Times New Roman"/>
          <w:sz w:val="26"/>
          <w:szCs w:val="24"/>
        </w:rPr>
      </w:pPr>
      <w:r>
        <w:rPr>
          <w:rFonts w:ascii="Times New Roman" w:hAnsi="Times New Roman" w:cs="Times New Roman"/>
          <w:sz w:val="26"/>
          <w:szCs w:val="24"/>
        </w:rPr>
        <w:t xml:space="preserve">График организации проведения капитального ремонта по МКД - объектам культурного наследия приведен в таблице 4. Проведение отраженных в таблице работ осуществляется одновременно в отношении всех 10 МКД. </w:t>
      </w:r>
    </w:p>
    <w:p w:rsidR="00AC0844" w:rsidRDefault="00AC0844" w:rsidP="00AC0844">
      <w:pPr>
        <w:autoSpaceDN w:val="0"/>
        <w:adjustRightInd w:val="0"/>
        <w:spacing w:line="360" w:lineRule="auto"/>
        <w:ind w:firstLine="709"/>
        <w:jc w:val="both"/>
        <w:rPr>
          <w:rFonts w:ascii="Times New Roman" w:hAnsi="Times New Roman" w:cs="Times New Roman"/>
          <w:sz w:val="26"/>
          <w:szCs w:val="24"/>
        </w:rPr>
      </w:pPr>
    </w:p>
    <w:p w:rsidR="00AC0844" w:rsidRDefault="00AC0844" w:rsidP="00AC0844">
      <w:pPr>
        <w:autoSpaceDN w:val="0"/>
        <w:adjustRightInd w:val="0"/>
        <w:spacing w:line="360" w:lineRule="auto"/>
        <w:ind w:firstLine="709"/>
        <w:jc w:val="right"/>
        <w:rPr>
          <w:rFonts w:ascii="Times New Roman" w:hAnsi="Times New Roman" w:cs="Times New Roman"/>
          <w:sz w:val="26"/>
          <w:szCs w:val="24"/>
        </w:rPr>
      </w:pPr>
      <w:r>
        <w:rPr>
          <w:rFonts w:ascii="Times New Roman" w:hAnsi="Times New Roman" w:cs="Times New Roman"/>
          <w:sz w:val="26"/>
          <w:szCs w:val="24"/>
        </w:rPr>
        <w:t>Таблица 4.</w:t>
      </w:r>
    </w:p>
    <w:tbl>
      <w:tblPr>
        <w:tblStyle w:val="aa"/>
        <w:tblW w:w="0" w:type="auto"/>
        <w:tblInd w:w="0" w:type="dxa"/>
        <w:tblLayout w:type="fixed"/>
        <w:tblLook w:val="04A0" w:firstRow="1" w:lastRow="0" w:firstColumn="1" w:lastColumn="0" w:noHBand="0" w:noVBand="1"/>
      </w:tblPr>
      <w:tblGrid>
        <w:gridCol w:w="562"/>
        <w:gridCol w:w="2694"/>
        <w:gridCol w:w="2381"/>
        <w:gridCol w:w="2268"/>
        <w:gridCol w:w="2126"/>
      </w:tblGrid>
      <w:tr w:rsidR="00AC0844" w:rsidTr="00AC0844">
        <w:tc>
          <w:tcPr>
            <w:tcW w:w="562" w:type="dxa"/>
            <w:vMerge w:val="restart"/>
            <w:tcBorders>
              <w:top w:val="single" w:sz="4" w:space="0" w:color="auto"/>
              <w:left w:val="single" w:sz="4" w:space="0" w:color="auto"/>
              <w:bottom w:val="single" w:sz="4" w:space="0" w:color="auto"/>
              <w:right w:val="single" w:sz="4" w:space="0" w:color="auto"/>
            </w:tcBorders>
            <w:hideMark/>
          </w:tcPr>
          <w:p w:rsidR="00AC0844" w:rsidRDefault="00AC0844">
            <w:pPr>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w:t>
            </w:r>
          </w:p>
          <w:p w:rsidR="00AC0844" w:rsidRDefault="00AC0844">
            <w:pPr>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п/п</w:t>
            </w:r>
          </w:p>
        </w:tc>
        <w:tc>
          <w:tcPr>
            <w:tcW w:w="9469" w:type="dxa"/>
            <w:gridSpan w:val="4"/>
            <w:tcBorders>
              <w:top w:val="single" w:sz="4" w:space="0" w:color="auto"/>
              <w:left w:val="single" w:sz="4" w:space="0" w:color="auto"/>
              <w:bottom w:val="single" w:sz="4" w:space="0" w:color="auto"/>
              <w:right w:val="single" w:sz="4" w:space="0" w:color="auto"/>
            </w:tcBorders>
            <w:vAlign w:val="center"/>
          </w:tcPr>
          <w:p w:rsidR="00AC0844" w:rsidRDefault="00AC0844">
            <w:pPr>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Планируемый срок проведения работ по МКД-объектам культурного наследия</w:t>
            </w:r>
          </w:p>
          <w:p w:rsidR="00AC0844" w:rsidRDefault="00AC0844">
            <w:pPr>
              <w:autoSpaceDN w:val="0"/>
              <w:adjustRightInd w:val="0"/>
              <w:jc w:val="center"/>
              <w:rPr>
                <w:rFonts w:ascii="Times New Roman" w:hAnsi="Times New Roman" w:cs="Times New Roman"/>
                <w:b/>
                <w:sz w:val="24"/>
                <w:szCs w:val="24"/>
              </w:rPr>
            </w:pPr>
          </w:p>
        </w:tc>
      </w:tr>
      <w:tr w:rsidR="00AC0844" w:rsidTr="00AC0844">
        <w:tc>
          <w:tcPr>
            <w:tcW w:w="562" w:type="dxa"/>
            <w:vMerge/>
            <w:tcBorders>
              <w:top w:val="single" w:sz="4" w:space="0" w:color="auto"/>
              <w:left w:val="single" w:sz="4" w:space="0" w:color="auto"/>
              <w:bottom w:val="single" w:sz="4" w:space="0" w:color="auto"/>
              <w:right w:val="single" w:sz="4" w:space="0" w:color="auto"/>
            </w:tcBorders>
            <w:vAlign w:val="center"/>
            <w:hideMark/>
          </w:tcPr>
          <w:p w:rsidR="00AC0844" w:rsidRDefault="00AC0844">
            <w:pPr>
              <w:widowControl/>
              <w:suppressAutoHyphens w:val="0"/>
              <w:autoSpaceDE/>
              <w:rPr>
                <w:rFonts w:ascii="Times New Roman" w:hAnsi="Times New Roman" w:cs="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AC0844" w:rsidRDefault="00AC0844">
            <w:pPr>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I квартал</w:t>
            </w:r>
          </w:p>
        </w:tc>
        <w:tc>
          <w:tcPr>
            <w:tcW w:w="2381" w:type="dxa"/>
            <w:tcBorders>
              <w:top w:val="single" w:sz="4" w:space="0" w:color="auto"/>
              <w:left w:val="single" w:sz="4" w:space="0" w:color="auto"/>
              <w:bottom w:val="single" w:sz="4" w:space="0" w:color="auto"/>
              <w:right w:val="single" w:sz="4" w:space="0" w:color="auto"/>
            </w:tcBorders>
            <w:hideMark/>
          </w:tcPr>
          <w:p w:rsidR="00AC0844" w:rsidRDefault="00AC0844">
            <w:pPr>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II квартал</w:t>
            </w:r>
          </w:p>
        </w:tc>
        <w:tc>
          <w:tcPr>
            <w:tcW w:w="2268" w:type="dxa"/>
            <w:tcBorders>
              <w:top w:val="single" w:sz="4" w:space="0" w:color="auto"/>
              <w:left w:val="single" w:sz="4" w:space="0" w:color="auto"/>
              <w:bottom w:val="single" w:sz="4" w:space="0" w:color="auto"/>
              <w:right w:val="single" w:sz="4" w:space="0" w:color="auto"/>
            </w:tcBorders>
            <w:hideMark/>
          </w:tcPr>
          <w:p w:rsidR="00AC0844" w:rsidRDefault="00AC0844">
            <w:pPr>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III квартал</w:t>
            </w:r>
          </w:p>
        </w:tc>
        <w:tc>
          <w:tcPr>
            <w:tcW w:w="2126" w:type="dxa"/>
            <w:tcBorders>
              <w:top w:val="single" w:sz="4" w:space="0" w:color="auto"/>
              <w:left w:val="single" w:sz="4" w:space="0" w:color="auto"/>
              <w:bottom w:val="single" w:sz="4" w:space="0" w:color="auto"/>
              <w:right w:val="single" w:sz="4" w:space="0" w:color="auto"/>
            </w:tcBorders>
            <w:hideMark/>
          </w:tcPr>
          <w:p w:rsidR="00AC0844" w:rsidRDefault="00AC0844">
            <w:pPr>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en-US"/>
              </w:rPr>
              <w:t>IV</w:t>
            </w:r>
            <w:r>
              <w:rPr>
                <w:rFonts w:ascii="Times New Roman" w:hAnsi="Times New Roman" w:cs="Times New Roman"/>
                <w:b/>
                <w:sz w:val="24"/>
                <w:szCs w:val="24"/>
              </w:rPr>
              <w:t xml:space="preserve"> квартал</w:t>
            </w:r>
          </w:p>
        </w:tc>
      </w:tr>
      <w:tr w:rsidR="00AC0844" w:rsidTr="00AC0844">
        <w:tc>
          <w:tcPr>
            <w:tcW w:w="562" w:type="dxa"/>
            <w:tcBorders>
              <w:top w:val="single" w:sz="4" w:space="0" w:color="auto"/>
              <w:left w:val="single" w:sz="4" w:space="0" w:color="auto"/>
              <w:bottom w:val="single" w:sz="4" w:space="0" w:color="auto"/>
              <w:right w:val="single" w:sz="4" w:space="0" w:color="auto"/>
            </w:tcBorders>
            <w:hideMark/>
          </w:tcPr>
          <w:p w:rsidR="00AC0844" w:rsidRDefault="00AC0844">
            <w:pPr>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AC0844" w:rsidRDefault="00AC0844">
            <w:pPr>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Согласование собственниками работ по обследованию и разработке ПСД*</w:t>
            </w:r>
          </w:p>
        </w:tc>
        <w:tc>
          <w:tcPr>
            <w:tcW w:w="2381" w:type="dxa"/>
            <w:tcBorders>
              <w:top w:val="single" w:sz="4" w:space="0" w:color="auto"/>
              <w:left w:val="single" w:sz="4" w:space="0" w:color="auto"/>
              <w:bottom w:val="single" w:sz="4" w:space="0" w:color="auto"/>
              <w:right w:val="single" w:sz="4" w:space="0" w:color="auto"/>
            </w:tcBorders>
          </w:tcPr>
          <w:p w:rsidR="00AC0844" w:rsidRDefault="00AC0844">
            <w:pPr>
              <w:autoSpaceDN w:val="0"/>
              <w:adjustRightInd w:val="0"/>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C0844" w:rsidRDefault="00AC0844">
            <w:pPr>
              <w:autoSpaceDN w:val="0"/>
              <w:adjustRightInd w:val="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C0844" w:rsidRDefault="00AC0844">
            <w:pPr>
              <w:autoSpaceDN w:val="0"/>
              <w:adjustRightInd w:val="0"/>
              <w:jc w:val="center"/>
              <w:rPr>
                <w:rFonts w:ascii="Times New Roman" w:hAnsi="Times New Roman" w:cs="Times New Roman"/>
                <w:sz w:val="24"/>
                <w:szCs w:val="24"/>
              </w:rPr>
            </w:pPr>
          </w:p>
        </w:tc>
      </w:tr>
      <w:tr w:rsidR="00AC0844" w:rsidTr="00AC0844">
        <w:tc>
          <w:tcPr>
            <w:tcW w:w="562" w:type="dxa"/>
            <w:tcBorders>
              <w:top w:val="single" w:sz="4" w:space="0" w:color="auto"/>
              <w:left w:val="single" w:sz="4" w:space="0" w:color="auto"/>
              <w:bottom w:val="single" w:sz="4" w:space="0" w:color="auto"/>
              <w:right w:val="single" w:sz="4" w:space="0" w:color="auto"/>
            </w:tcBorders>
            <w:hideMark/>
          </w:tcPr>
          <w:p w:rsidR="00AC0844" w:rsidRDefault="00AC0844">
            <w:pPr>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hideMark/>
          </w:tcPr>
          <w:p w:rsidR="00AC0844" w:rsidRDefault="00AC0844">
            <w:pPr>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Согласование с Министерством Культуры РК Технического задания Фонда</w:t>
            </w:r>
          </w:p>
        </w:tc>
        <w:tc>
          <w:tcPr>
            <w:tcW w:w="2381" w:type="dxa"/>
            <w:tcBorders>
              <w:top w:val="single" w:sz="4" w:space="0" w:color="auto"/>
              <w:left w:val="single" w:sz="4" w:space="0" w:color="auto"/>
              <w:bottom w:val="single" w:sz="4" w:space="0" w:color="auto"/>
              <w:right w:val="single" w:sz="4" w:space="0" w:color="auto"/>
            </w:tcBorders>
          </w:tcPr>
          <w:p w:rsidR="00AC0844" w:rsidRDefault="00AC0844">
            <w:pPr>
              <w:autoSpaceDN w:val="0"/>
              <w:adjustRightInd w:val="0"/>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C0844" w:rsidRDefault="00AC0844">
            <w:pPr>
              <w:autoSpaceDN w:val="0"/>
              <w:adjustRightInd w:val="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C0844" w:rsidRDefault="00AC0844">
            <w:pPr>
              <w:autoSpaceDN w:val="0"/>
              <w:adjustRightInd w:val="0"/>
              <w:jc w:val="center"/>
              <w:rPr>
                <w:rFonts w:ascii="Times New Roman" w:hAnsi="Times New Roman" w:cs="Times New Roman"/>
                <w:sz w:val="24"/>
                <w:szCs w:val="24"/>
              </w:rPr>
            </w:pPr>
          </w:p>
        </w:tc>
      </w:tr>
      <w:tr w:rsidR="00AC0844" w:rsidTr="00AC0844">
        <w:tc>
          <w:tcPr>
            <w:tcW w:w="562" w:type="dxa"/>
            <w:tcBorders>
              <w:top w:val="single" w:sz="4" w:space="0" w:color="auto"/>
              <w:left w:val="single" w:sz="4" w:space="0" w:color="auto"/>
              <w:bottom w:val="single" w:sz="4" w:space="0" w:color="auto"/>
              <w:right w:val="single" w:sz="4" w:space="0" w:color="auto"/>
            </w:tcBorders>
            <w:hideMark/>
          </w:tcPr>
          <w:p w:rsidR="00AC0844" w:rsidRDefault="00AC0844">
            <w:pPr>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5075" w:type="dxa"/>
            <w:gridSpan w:val="2"/>
            <w:tcBorders>
              <w:top w:val="single" w:sz="4" w:space="0" w:color="auto"/>
              <w:left w:val="single" w:sz="4" w:space="0" w:color="auto"/>
              <w:bottom w:val="single" w:sz="4" w:space="0" w:color="auto"/>
              <w:right w:val="single" w:sz="4" w:space="0" w:color="auto"/>
            </w:tcBorders>
            <w:hideMark/>
          </w:tcPr>
          <w:p w:rsidR="00AC0844" w:rsidRDefault="00AC0844">
            <w:pPr>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Конкурсный отбор организаций на обследование и ПСД</w:t>
            </w:r>
          </w:p>
        </w:tc>
        <w:tc>
          <w:tcPr>
            <w:tcW w:w="2268" w:type="dxa"/>
            <w:tcBorders>
              <w:top w:val="single" w:sz="4" w:space="0" w:color="auto"/>
              <w:left w:val="single" w:sz="4" w:space="0" w:color="auto"/>
              <w:bottom w:val="single" w:sz="4" w:space="0" w:color="auto"/>
              <w:right w:val="single" w:sz="4" w:space="0" w:color="auto"/>
            </w:tcBorders>
          </w:tcPr>
          <w:p w:rsidR="00AC0844" w:rsidRDefault="00AC0844">
            <w:pPr>
              <w:autoSpaceDN w:val="0"/>
              <w:adjustRightInd w:val="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C0844" w:rsidRDefault="00AC0844">
            <w:pPr>
              <w:autoSpaceDN w:val="0"/>
              <w:adjustRightInd w:val="0"/>
              <w:jc w:val="center"/>
              <w:rPr>
                <w:rFonts w:ascii="Times New Roman" w:hAnsi="Times New Roman" w:cs="Times New Roman"/>
                <w:sz w:val="24"/>
                <w:szCs w:val="24"/>
              </w:rPr>
            </w:pPr>
          </w:p>
        </w:tc>
      </w:tr>
      <w:tr w:rsidR="00AC0844" w:rsidTr="00AC0844">
        <w:trPr>
          <w:trHeight w:val="453"/>
        </w:trPr>
        <w:tc>
          <w:tcPr>
            <w:tcW w:w="562" w:type="dxa"/>
            <w:tcBorders>
              <w:top w:val="single" w:sz="4" w:space="0" w:color="auto"/>
              <w:left w:val="single" w:sz="4" w:space="0" w:color="auto"/>
              <w:bottom w:val="single" w:sz="4" w:space="0" w:color="auto"/>
              <w:right w:val="single" w:sz="4" w:space="0" w:color="auto"/>
            </w:tcBorders>
            <w:hideMark/>
          </w:tcPr>
          <w:p w:rsidR="00AC0844" w:rsidRDefault="00AC0844">
            <w:pPr>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2694" w:type="dxa"/>
            <w:tcBorders>
              <w:top w:val="single" w:sz="4" w:space="0" w:color="auto"/>
              <w:left w:val="single" w:sz="4" w:space="0" w:color="auto"/>
              <w:bottom w:val="single" w:sz="4" w:space="0" w:color="auto"/>
              <w:right w:val="single" w:sz="4" w:space="0" w:color="auto"/>
            </w:tcBorders>
          </w:tcPr>
          <w:p w:rsidR="00AC0844" w:rsidRDefault="00AC0844">
            <w:pPr>
              <w:autoSpaceDN w:val="0"/>
              <w:adjustRightInd w:val="0"/>
              <w:jc w:val="center"/>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hideMark/>
          </w:tcPr>
          <w:p w:rsidR="00AC0844" w:rsidRDefault="00AC0844">
            <w:pPr>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Подготовка ПСД</w:t>
            </w:r>
          </w:p>
        </w:tc>
        <w:tc>
          <w:tcPr>
            <w:tcW w:w="2268" w:type="dxa"/>
            <w:tcBorders>
              <w:top w:val="single" w:sz="4" w:space="0" w:color="auto"/>
              <w:left w:val="single" w:sz="4" w:space="0" w:color="auto"/>
              <w:bottom w:val="single" w:sz="4" w:space="0" w:color="auto"/>
              <w:right w:val="single" w:sz="4" w:space="0" w:color="auto"/>
            </w:tcBorders>
          </w:tcPr>
          <w:p w:rsidR="00AC0844" w:rsidRDefault="00AC0844">
            <w:pPr>
              <w:autoSpaceDN w:val="0"/>
              <w:adjustRightInd w:val="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C0844" w:rsidRDefault="00AC0844">
            <w:pPr>
              <w:autoSpaceDN w:val="0"/>
              <w:adjustRightInd w:val="0"/>
              <w:jc w:val="center"/>
              <w:rPr>
                <w:rFonts w:ascii="Times New Roman" w:hAnsi="Times New Roman" w:cs="Times New Roman"/>
                <w:sz w:val="24"/>
                <w:szCs w:val="24"/>
              </w:rPr>
            </w:pPr>
          </w:p>
        </w:tc>
      </w:tr>
      <w:tr w:rsidR="00AC0844" w:rsidTr="00AC0844">
        <w:tc>
          <w:tcPr>
            <w:tcW w:w="562" w:type="dxa"/>
            <w:tcBorders>
              <w:top w:val="single" w:sz="4" w:space="0" w:color="auto"/>
              <w:left w:val="single" w:sz="4" w:space="0" w:color="auto"/>
              <w:bottom w:val="single" w:sz="4" w:space="0" w:color="auto"/>
              <w:right w:val="single" w:sz="4" w:space="0" w:color="auto"/>
            </w:tcBorders>
            <w:hideMark/>
          </w:tcPr>
          <w:p w:rsidR="00AC0844" w:rsidRDefault="00AC0844">
            <w:pPr>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2694" w:type="dxa"/>
            <w:tcBorders>
              <w:top w:val="single" w:sz="4" w:space="0" w:color="auto"/>
              <w:left w:val="single" w:sz="4" w:space="0" w:color="auto"/>
              <w:bottom w:val="single" w:sz="4" w:space="0" w:color="auto"/>
              <w:right w:val="single" w:sz="4" w:space="0" w:color="auto"/>
            </w:tcBorders>
          </w:tcPr>
          <w:p w:rsidR="00AC0844" w:rsidRDefault="00AC0844">
            <w:pPr>
              <w:autoSpaceDN w:val="0"/>
              <w:adjustRightInd w:val="0"/>
              <w:jc w:val="center"/>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hideMark/>
          </w:tcPr>
          <w:p w:rsidR="00AC0844" w:rsidRDefault="00AC0844">
            <w:pPr>
              <w:autoSpaceDN w:val="0"/>
              <w:adjustRightInd w:val="0"/>
              <w:jc w:val="center"/>
              <w:rPr>
                <w:rFonts w:ascii="Times New Roman" w:hAnsi="Times New Roman" w:cs="Times New Roman"/>
                <w:sz w:val="24"/>
                <w:szCs w:val="24"/>
              </w:rPr>
            </w:pPr>
            <w:r>
              <w:rPr>
                <w:rFonts w:ascii="Times New Roman" w:hAnsi="Times New Roman" w:cs="Times New Roman"/>
                <w:sz w:val="24"/>
                <w:szCs w:val="24"/>
              </w:rPr>
              <w:t>Историко-культурная экспертиза</w:t>
            </w:r>
          </w:p>
        </w:tc>
        <w:tc>
          <w:tcPr>
            <w:tcW w:w="2268" w:type="dxa"/>
            <w:tcBorders>
              <w:top w:val="single" w:sz="4" w:space="0" w:color="auto"/>
              <w:left w:val="single" w:sz="4" w:space="0" w:color="auto"/>
              <w:bottom w:val="single" w:sz="4" w:space="0" w:color="auto"/>
              <w:right w:val="single" w:sz="4" w:space="0" w:color="auto"/>
            </w:tcBorders>
          </w:tcPr>
          <w:p w:rsidR="00AC0844" w:rsidRDefault="00AC0844">
            <w:pPr>
              <w:autoSpaceDN w:val="0"/>
              <w:adjustRightInd w:val="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C0844" w:rsidRDefault="00AC0844">
            <w:pPr>
              <w:autoSpaceDN w:val="0"/>
              <w:adjustRightInd w:val="0"/>
              <w:jc w:val="center"/>
              <w:rPr>
                <w:rFonts w:ascii="Times New Roman" w:hAnsi="Times New Roman" w:cs="Times New Roman"/>
                <w:sz w:val="24"/>
                <w:szCs w:val="24"/>
              </w:rPr>
            </w:pPr>
          </w:p>
        </w:tc>
      </w:tr>
      <w:tr w:rsidR="00AC0844" w:rsidTr="00AC0844">
        <w:tc>
          <w:tcPr>
            <w:tcW w:w="562" w:type="dxa"/>
            <w:tcBorders>
              <w:top w:val="single" w:sz="4" w:space="0" w:color="auto"/>
              <w:left w:val="single" w:sz="4" w:space="0" w:color="auto"/>
              <w:bottom w:val="single" w:sz="4" w:space="0" w:color="auto"/>
              <w:right w:val="single" w:sz="4" w:space="0" w:color="auto"/>
            </w:tcBorders>
            <w:hideMark/>
          </w:tcPr>
          <w:p w:rsidR="00AC0844" w:rsidRDefault="00AC0844">
            <w:pPr>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2694" w:type="dxa"/>
            <w:tcBorders>
              <w:top w:val="single" w:sz="4" w:space="0" w:color="auto"/>
              <w:left w:val="single" w:sz="4" w:space="0" w:color="auto"/>
              <w:bottom w:val="single" w:sz="4" w:space="0" w:color="auto"/>
              <w:right w:val="single" w:sz="4" w:space="0" w:color="auto"/>
            </w:tcBorders>
          </w:tcPr>
          <w:p w:rsidR="00AC0844" w:rsidRDefault="00AC0844">
            <w:pPr>
              <w:autoSpaceDN w:val="0"/>
              <w:adjustRightInd w:val="0"/>
              <w:jc w:val="center"/>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hideMark/>
          </w:tcPr>
          <w:p w:rsidR="00AC0844" w:rsidRDefault="00AC0844">
            <w:pPr>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Согласование ПСД в Министерстве Культуры РК</w:t>
            </w:r>
          </w:p>
        </w:tc>
        <w:tc>
          <w:tcPr>
            <w:tcW w:w="2268" w:type="dxa"/>
            <w:tcBorders>
              <w:top w:val="single" w:sz="4" w:space="0" w:color="auto"/>
              <w:left w:val="single" w:sz="4" w:space="0" w:color="auto"/>
              <w:bottom w:val="single" w:sz="4" w:space="0" w:color="auto"/>
              <w:right w:val="single" w:sz="4" w:space="0" w:color="auto"/>
            </w:tcBorders>
          </w:tcPr>
          <w:p w:rsidR="00AC0844" w:rsidRDefault="00AC0844">
            <w:pPr>
              <w:autoSpaceDN w:val="0"/>
              <w:adjustRightInd w:val="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C0844" w:rsidRDefault="00AC0844">
            <w:pPr>
              <w:autoSpaceDN w:val="0"/>
              <w:adjustRightInd w:val="0"/>
              <w:jc w:val="center"/>
              <w:rPr>
                <w:rFonts w:ascii="Times New Roman" w:hAnsi="Times New Roman" w:cs="Times New Roman"/>
                <w:sz w:val="24"/>
                <w:szCs w:val="24"/>
              </w:rPr>
            </w:pPr>
          </w:p>
        </w:tc>
      </w:tr>
      <w:tr w:rsidR="00AC0844" w:rsidTr="00AC0844">
        <w:tc>
          <w:tcPr>
            <w:tcW w:w="562" w:type="dxa"/>
            <w:tcBorders>
              <w:top w:val="single" w:sz="4" w:space="0" w:color="auto"/>
              <w:left w:val="single" w:sz="4" w:space="0" w:color="auto"/>
              <w:bottom w:val="single" w:sz="4" w:space="0" w:color="auto"/>
              <w:right w:val="single" w:sz="4" w:space="0" w:color="auto"/>
            </w:tcBorders>
            <w:hideMark/>
          </w:tcPr>
          <w:p w:rsidR="00AC0844" w:rsidRDefault="00AC0844">
            <w:pPr>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2694" w:type="dxa"/>
            <w:tcBorders>
              <w:top w:val="single" w:sz="4" w:space="0" w:color="auto"/>
              <w:left w:val="single" w:sz="4" w:space="0" w:color="auto"/>
              <w:bottom w:val="single" w:sz="4" w:space="0" w:color="auto"/>
              <w:right w:val="single" w:sz="4" w:space="0" w:color="auto"/>
            </w:tcBorders>
          </w:tcPr>
          <w:p w:rsidR="00AC0844" w:rsidRDefault="00AC0844">
            <w:pPr>
              <w:autoSpaceDN w:val="0"/>
              <w:adjustRightInd w:val="0"/>
              <w:jc w:val="center"/>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hideMark/>
          </w:tcPr>
          <w:p w:rsidR="00AC0844" w:rsidRDefault="00AC0844">
            <w:pPr>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Получение от Министерства Культуры разрешения на проведение работ, направленных на сохранение объекта культурного наследия</w:t>
            </w:r>
          </w:p>
        </w:tc>
        <w:tc>
          <w:tcPr>
            <w:tcW w:w="2268" w:type="dxa"/>
            <w:tcBorders>
              <w:top w:val="single" w:sz="4" w:space="0" w:color="auto"/>
              <w:left w:val="single" w:sz="4" w:space="0" w:color="auto"/>
              <w:bottom w:val="single" w:sz="4" w:space="0" w:color="auto"/>
              <w:right w:val="single" w:sz="4" w:space="0" w:color="auto"/>
            </w:tcBorders>
          </w:tcPr>
          <w:p w:rsidR="00AC0844" w:rsidRDefault="00AC0844">
            <w:pPr>
              <w:autoSpaceDN w:val="0"/>
              <w:adjustRightInd w:val="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C0844" w:rsidRDefault="00AC0844">
            <w:pPr>
              <w:autoSpaceDN w:val="0"/>
              <w:adjustRightInd w:val="0"/>
              <w:jc w:val="center"/>
              <w:rPr>
                <w:rFonts w:ascii="Times New Roman" w:hAnsi="Times New Roman" w:cs="Times New Roman"/>
                <w:sz w:val="24"/>
                <w:szCs w:val="24"/>
              </w:rPr>
            </w:pPr>
          </w:p>
        </w:tc>
      </w:tr>
      <w:tr w:rsidR="00AC0844" w:rsidTr="00AC0844">
        <w:tc>
          <w:tcPr>
            <w:tcW w:w="562" w:type="dxa"/>
            <w:tcBorders>
              <w:top w:val="single" w:sz="4" w:space="0" w:color="auto"/>
              <w:left w:val="single" w:sz="4" w:space="0" w:color="auto"/>
              <w:bottom w:val="single" w:sz="4" w:space="0" w:color="auto"/>
              <w:right w:val="single" w:sz="4" w:space="0" w:color="auto"/>
            </w:tcBorders>
            <w:hideMark/>
          </w:tcPr>
          <w:p w:rsidR="00AC0844" w:rsidRDefault="00AC0844">
            <w:pPr>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2694" w:type="dxa"/>
            <w:tcBorders>
              <w:top w:val="single" w:sz="4" w:space="0" w:color="auto"/>
              <w:left w:val="single" w:sz="4" w:space="0" w:color="auto"/>
              <w:bottom w:val="single" w:sz="4" w:space="0" w:color="auto"/>
              <w:right w:val="single" w:sz="4" w:space="0" w:color="auto"/>
            </w:tcBorders>
          </w:tcPr>
          <w:p w:rsidR="00AC0844" w:rsidRDefault="00AC0844">
            <w:pPr>
              <w:autoSpaceDN w:val="0"/>
              <w:adjustRightInd w:val="0"/>
              <w:jc w:val="center"/>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AC0844" w:rsidRDefault="00AC0844">
            <w:pPr>
              <w:autoSpaceDN w:val="0"/>
              <w:adjustRightInd w:val="0"/>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AC0844" w:rsidRDefault="00AC0844">
            <w:pPr>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Согласование собственниками ремонтных работ*</w:t>
            </w:r>
          </w:p>
        </w:tc>
        <w:tc>
          <w:tcPr>
            <w:tcW w:w="2126" w:type="dxa"/>
            <w:tcBorders>
              <w:top w:val="single" w:sz="4" w:space="0" w:color="auto"/>
              <w:left w:val="single" w:sz="4" w:space="0" w:color="auto"/>
              <w:bottom w:val="single" w:sz="4" w:space="0" w:color="auto"/>
              <w:right w:val="single" w:sz="4" w:space="0" w:color="auto"/>
            </w:tcBorders>
          </w:tcPr>
          <w:p w:rsidR="00AC0844" w:rsidRDefault="00AC0844">
            <w:pPr>
              <w:autoSpaceDN w:val="0"/>
              <w:adjustRightInd w:val="0"/>
              <w:jc w:val="center"/>
              <w:rPr>
                <w:rFonts w:ascii="Times New Roman" w:hAnsi="Times New Roman" w:cs="Times New Roman"/>
                <w:sz w:val="24"/>
                <w:szCs w:val="24"/>
              </w:rPr>
            </w:pPr>
          </w:p>
        </w:tc>
      </w:tr>
      <w:tr w:rsidR="00AC0844" w:rsidTr="00AC0844">
        <w:tc>
          <w:tcPr>
            <w:tcW w:w="562" w:type="dxa"/>
            <w:tcBorders>
              <w:top w:val="single" w:sz="4" w:space="0" w:color="auto"/>
              <w:left w:val="single" w:sz="4" w:space="0" w:color="auto"/>
              <w:bottom w:val="single" w:sz="4" w:space="0" w:color="auto"/>
              <w:right w:val="single" w:sz="4" w:space="0" w:color="auto"/>
            </w:tcBorders>
            <w:hideMark/>
          </w:tcPr>
          <w:p w:rsidR="00AC0844" w:rsidRDefault="00AC0844">
            <w:pPr>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2694" w:type="dxa"/>
            <w:tcBorders>
              <w:top w:val="single" w:sz="4" w:space="0" w:color="auto"/>
              <w:left w:val="single" w:sz="4" w:space="0" w:color="auto"/>
              <w:bottom w:val="single" w:sz="4" w:space="0" w:color="auto"/>
              <w:right w:val="single" w:sz="4" w:space="0" w:color="auto"/>
            </w:tcBorders>
          </w:tcPr>
          <w:p w:rsidR="00AC0844" w:rsidRDefault="00AC0844">
            <w:pPr>
              <w:autoSpaceDN w:val="0"/>
              <w:adjustRightInd w:val="0"/>
              <w:jc w:val="center"/>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AC0844" w:rsidRDefault="00AC0844">
            <w:pPr>
              <w:autoSpaceDN w:val="0"/>
              <w:adjustRightInd w:val="0"/>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AC0844" w:rsidRDefault="00AC0844">
            <w:pPr>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Конкурсный отбор организаций на ремонтные работы</w:t>
            </w:r>
          </w:p>
        </w:tc>
        <w:tc>
          <w:tcPr>
            <w:tcW w:w="2126" w:type="dxa"/>
            <w:tcBorders>
              <w:top w:val="single" w:sz="4" w:space="0" w:color="auto"/>
              <w:left w:val="single" w:sz="4" w:space="0" w:color="auto"/>
              <w:bottom w:val="single" w:sz="4" w:space="0" w:color="auto"/>
              <w:right w:val="single" w:sz="4" w:space="0" w:color="auto"/>
            </w:tcBorders>
          </w:tcPr>
          <w:p w:rsidR="00AC0844" w:rsidRDefault="00AC0844">
            <w:pPr>
              <w:autoSpaceDN w:val="0"/>
              <w:adjustRightInd w:val="0"/>
              <w:jc w:val="center"/>
              <w:rPr>
                <w:rFonts w:ascii="Times New Roman" w:hAnsi="Times New Roman" w:cs="Times New Roman"/>
                <w:sz w:val="24"/>
                <w:szCs w:val="24"/>
              </w:rPr>
            </w:pPr>
          </w:p>
        </w:tc>
      </w:tr>
      <w:tr w:rsidR="00AC0844" w:rsidTr="00AC0844">
        <w:trPr>
          <w:trHeight w:val="340"/>
        </w:trPr>
        <w:tc>
          <w:tcPr>
            <w:tcW w:w="562" w:type="dxa"/>
            <w:tcBorders>
              <w:top w:val="single" w:sz="4" w:space="0" w:color="auto"/>
              <w:left w:val="single" w:sz="4" w:space="0" w:color="auto"/>
              <w:bottom w:val="single" w:sz="4" w:space="0" w:color="auto"/>
              <w:right w:val="single" w:sz="4" w:space="0" w:color="auto"/>
            </w:tcBorders>
            <w:hideMark/>
          </w:tcPr>
          <w:p w:rsidR="00AC0844" w:rsidRDefault="00AC0844">
            <w:pPr>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2694" w:type="dxa"/>
            <w:tcBorders>
              <w:top w:val="single" w:sz="4" w:space="0" w:color="auto"/>
              <w:left w:val="single" w:sz="4" w:space="0" w:color="auto"/>
              <w:bottom w:val="single" w:sz="4" w:space="0" w:color="auto"/>
              <w:right w:val="single" w:sz="4" w:space="0" w:color="auto"/>
            </w:tcBorders>
          </w:tcPr>
          <w:p w:rsidR="00AC0844" w:rsidRDefault="00AC0844">
            <w:pPr>
              <w:autoSpaceDN w:val="0"/>
              <w:adjustRightInd w:val="0"/>
              <w:jc w:val="center"/>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AC0844" w:rsidRDefault="00AC0844">
            <w:pPr>
              <w:autoSpaceDN w:val="0"/>
              <w:adjustRightInd w:val="0"/>
              <w:jc w:val="center"/>
              <w:rPr>
                <w:rFonts w:ascii="Times New Roman" w:hAnsi="Times New Roman" w:cs="Times New Roman"/>
                <w:sz w:val="24"/>
                <w:szCs w:val="24"/>
              </w:rPr>
            </w:pPr>
          </w:p>
        </w:tc>
        <w:tc>
          <w:tcPr>
            <w:tcW w:w="4394" w:type="dxa"/>
            <w:gridSpan w:val="2"/>
            <w:tcBorders>
              <w:top w:val="single" w:sz="4" w:space="0" w:color="auto"/>
              <w:left w:val="single" w:sz="4" w:space="0" w:color="auto"/>
              <w:bottom w:val="single" w:sz="4" w:space="0" w:color="auto"/>
              <w:right w:val="single" w:sz="4" w:space="0" w:color="auto"/>
            </w:tcBorders>
            <w:hideMark/>
          </w:tcPr>
          <w:p w:rsidR="00AC0844" w:rsidRDefault="00AC0844">
            <w:pPr>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Ремонтные работы</w:t>
            </w:r>
          </w:p>
        </w:tc>
      </w:tr>
      <w:tr w:rsidR="00AC0844" w:rsidTr="00AC0844">
        <w:trPr>
          <w:trHeight w:val="417"/>
        </w:trPr>
        <w:tc>
          <w:tcPr>
            <w:tcW w:w="562" w:type="dxa"/>
            <w:tcBorders>
              <w:top w:val="single" w:sz="4" w:space="0" w:color="auto"/>
              <w:left w:val="single" w:sz="4" w:space="0" w:color="auto"/>
              <w:bottom w:val="single" w:sz="4" w:space="0" w:color="auto"/>
              <w:right w:val="single" w:sz="4" w:space="0" w:color="auto"/>
            </w:tcBorders>
            <w:hideMark/>
          </w:tcPr>
          <w:p w:rsidR="00AC0844" w:rsidRDefault="00AC0844">
            <w:pPr>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2694" w:type="dxa"/>
            <w:tcBorders>
              <w:top w:val="single" w:sz="4" w:space="0" w:color="auto"/>
              <w:left w:val="single" w:sz="4" w:space="0" w:color="auto"/>
              <w:bottom w:val="single" w:sz="4" w:space="0" w:color="auto"/>
              <w:right w:val="single" w:sz="4" w:space="0" w:color="auto"/>
            </w:tcBorders>
          </w:tcPr>
          <w:p w:rsidR="00AC0844" w:rsidRDefault="00AC0844">
            <w:pPr>
              <w:autoSpaceDN w:val="0"/>
              <w:adjustRightInd w:val="0"/>
              <w:jc w:val="center"/>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AC0844" w:rsidRDefault="00AC0844">
            <w:pPr>
              <w:autoSpaceDN w:val="0"/>
              <w:adjustRightInd w:val="0"/>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C0844" w:rsidRDefault="00AC0844">
            <w:pPr>
              <w:autoSpaceDN w:val="0"/>
              <w:adjustRightInd w:val="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AC0844" w:rsidRDefault="00AC0844">
            <w:pPr>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Приемка работ</w:t>
            </w:r>
          </w:p>
        </w:tc>
      </w:tr>
    </w:tbl>
    <w:p w:rsidR="00AC0844" w:rsidRDefault="00AC0844" w:rsidP="00AC0844">
      <w:pPr>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*Продолжительность согласования собственниками принята за 1 месяц, вместо максимально предусмотренных 3-х месяцев</w:t>
      </w:r>
    </w:p>
    <w:p w:rsidR="00AC0844" w:rsidRDefault="00AC0844" w:rsidP="00AC0844">
      <w:pPr>
        <w:autoSpaceDN w:val="0"/>
        <w:adjustRightInd w:val="0"/>
        <w:spacing w:line="360" w:lineRule="auto"/>
        <w:ind w:firstLine="709"/>
        <w:jc w:val="right"/>
        <w:rPr>
          <w:rFonts w:ascii="Times New Roman" w:hAnsi="Times New Roman" w:cs="Times New Roman"/>
          <w:sz w:val="26"/>
          <w:szCs w:val="24"/>
        </w:rPr>
      </w:pPr>
    </w:p>
    <w:p w:rsidR="00AC0844" w:rsidRDefault="00AC0844" w:rsidP="00AC0844">
      <w:pPr>
        <w:autoSpaceDN w:val="0"/>
        <w:adjustRightInd w:val="0"/>
        <w:spacing w:line="360" w:lineRule="auto"/>
        <w:ind w:firstLine="709"/>
        <w:jc w:val="both"/>
        <w:rPr>
          <w:rFonts w:ascii="Times New Roman" w:hAnsi="Times New Roman" w:cs="Times New Roman"/>
          <w:sz w:val="26"/>
          <w:szCs w:val="24"/>
        </w:rPr>
      </w:pPr>
      <w:r>
        <w:rPr>
          <w:rFonts w:ascii="Times New Roman" w:hAnsi="Times New Roman" w:cs="Times New Roman"/>
          <w:sz w:val="26"/>
          <w:szCs w:val="24"/>
        </w:rPr>
        <w:t xml:space="preserve"> В 2015 году Фонд направил запрос в Министерство Культуры Республики Карелия (далее - Министерство культуры РК) о предоставлении Задания на проведение работ по обследованию технического состояния общего имущества в МКД и разработке ПСД на капитальный ремонт 13 МКД, являющихся объектами культурного наследия с описанием предмета охраны. На 7 домов (из них 6 МКД включены в План на 2016 год) от Министерства культуры РК получены Задания на проведение вышеуказанных работ. Такие задания являются обязательными документом для подготовки Фондом технического задания, которое подлежит согласованию с Министерством Культуры РК. </w:t>
      </w:r>
    </w:p>
    <w:p w:rsidR="00AC0844" w:rsidRDefault="00AC0844" w:rsidP="00AC0844">
      <w:pPr>
        <w:autoSpaceDN w:val="0"/>
        <w:adjustRightInd w:val="0"/>
        <w:spacing w:line="360" w:lineRule="auto"/>
        <w:ind w:firstLine="709"/>
        <w:jc w:val="both"/>
        <w:rPr>
          <w:rFonts w:ascii="Times New Roman" w:hAnsi="Times New Roman" w:cs="Times New Roman"/>
          <w:sz w:val="26"/>
          <w:szCs w:val="24"/>
        </w:rPr>
      </w:pPr>
      <w:r>
        <w:rPr>
          <w:rFonts w:ascii="Times New Roman" w:hAnsi="Times New Roman" w:cs="Times New Roman"/>
          <w:sz w:val="26"/>
          <w:szCs w:val="24"/>
        </w:rPr>
        <w:t xml:space="preserve">  В настоящее время проводится процедура согласования с собственниками представленных Фондом предложений по выполнению обследования технического состояния общего имущества в МКД и разработке ПСД на капитальный ремонт. После поступления решения собственников (планируемый срок принятия решения собственниками первый квартал 2016 года) Фондом на конкурсной основе для выполнения указанных работ будут привлечены организации, имеющие лицензию на осуществление деятельности по сохранению объектов культурного наследия (далее - специализированная проектная организация). Обеспечение проведения историко-культурной экспертизы Фонд планирует возложить на указанную организацию. </w:t>
      </w:r>
    </w:p>
    <w:p w:rsidR="00AC0844" w:rsidRDefault="00AC0844" w:rsidP="00AC0844">
      <w:pPr>
        <w:autoSpaceDN w:val="0"/>
        <w:adjustRightInd w:val="0"/>
        <w:spacing w:line="360" w:lineRule="auto"/>
        <w:ind w:firstLine="709"/>
        <w:jc w:val="both"/>
        <w:rPr>
          <w:rFonts w:ascii="Times New Roman" w:hAnsi="Times New Roman" w:cs="Times New Roman"/>
          <w:sz w:val="26"/>
          <w:szCs w:val="24"/>
        </w:rPr>
      </w:pPr>
      <w:r>
        <w:rPr>
          <w:rFonts w:ascii="Times New Roman" w:hAnsi="Times New Roman" w:cs="Times New Roman"/>
          <w:sz w:val="26"/>
          <w:szCs w:val="24"/>
        </w:rPr>
        <w:t>Следующим этапом является согласование подготовленной ПСД с Министерством Культуры РК (ориентировочно 2 недели) положительное решение которого будет являться основанием для выдачи Разрешения на проведение работ, направленных на сохранение объекта культурного наследия.  Данный документ, а также положительное решение собственников по ремонтным работам, послужит основанием для проведения конкурсного отбора подрядных организаций, имеющих лицензию на осуществление деятельности по сохранению объектов культурного наследия, на работы по капитальному ремонту. После окончания производственных работ приемка работ также осуществляется Министерством Культуры РК (при условии утверждения отчетной документации, подготовленной специализированной проектной организацией).</w:t>
      </w:r>
    </w:p>
    <w:p w:rsidR="00AC0844" w:rsidRDefault="00AC0844" w:rsidP="00AC0844">
      <w:pPr>
        <w:autoSpaceDN w:val="0"/>
        <w:adjustRightInd w:val="0"/>
        <w:spacing w:line="360" w:lineRule="auto"/>
        <w:ind w:firstLine="709"/>
        <w:jc w:val="both"/>
        <w:rPr>
          <w:rFonts w:ascii="Times New Roman" w:hAnsi="Times New Roman" w:cs="Times New Roman"/>
          <w:sz w:val="26"/>
          <w:szCs w:val="24"/>
        </w:rPr>
      </w:pPr>
      <w:r>
        <w:rPr>
          <w:rFonts w:ascii="Times New Roman" w:hAnsi="Times New Roman" w:cs="Times New Roman"/>
          <w:sz w:val="26"/>
          <w:szCs w:val="24"/>
        </w:rPr>
        <w:t>Фонд считает необходимым обратить внимание, что проведение «</w:t>
      </w:r>
      <w:proofErr w:type="gramStart"/>
      <w:r>
        <w:rPr>
          <w:rFonts w:ascii="Times New Roman" w:hAnsi="Times New Roman" w:cs="Times New Roman"/>
          <w:sz w:val="26"/>
          <w:szCs w:val="24"/>
        </w:rPr>
        <w:t xml:space="preserve">особых»   </w:t>
      </w:r>
      <w:proofErr w:type="gramEnd"/>
      <w:r>
        <w:rPr>
          <w:rFonts w:ascii="Times New Roman" w:hAnsi="Times New Roman" w:cs="Times New Roman"/>
          <w:sz w:val="26"/>
          <w:szCs w:val="24"/>
        </w:rPr>
        <w:t xml:space="preserve">мероприятий (авторский надзор, историко-культурная экспертиза) по объектам, относящимся к объектам культурного наследия, а также затраты на их проведение не были предусмотрены Региональной программой. </w:t>
      </w:r>
    </w:p>
    <w:p w:rsidR="00AC0844" w:rsidRDefault="00AC0844" w:rsidP="00AC0844">
      <w:pPr>
        <w:autoSpaceDN w:val="0"/>
        <w:adjustRightInd w:val="0"/>
        <w:spacing w:line="360" w:lineRule="auto"/>
        <w:ind w:firstLine="709"/>
        <w:jc w:val="both"/>
        <w:rPr>
          <w:rFonts w:ascii="Times New Roman" w:hAnsi="Times New Roman" w:cs="Times New Roman"/>
          <w:sz w:val="26"/>
          <w:szCs w:val="24"/>
        </w:rPr>
      </w:pPr>
      <w:r>
        <w:rPr>
          <w:rFonts w:ascii="Times New Roman" w:hAnsi="Times New Roman" w:cs="Times New Roman"/>
          <w:sz w:val="26"/>
          <w:szCs w:val="24"/>
        </w:rPr>
        <w:t xml:space="preserve">По предварительным данным расходы на капитальный ремонт домов, относящихся к объектам культурного наследия, в 1,5-2 раза превышают расходы на проведение работ по «обычным» МКД. Установленный в настоящее время минимальный размер взноса (6,30 руб. за </w:t>
      </w:r>
      <w:proofErr w:type="spellStart"/>
      <w:r>
        <w:rPr>
          <w:rFonts w:ascii="Times New Roman" w:hAnsi="Times New Roman" w:cs="Times New Roman"/>
          <w:sz w:val="26"/>
          <w:szCs w:val="24"/>
        </w:rPr>
        <w:t>кв.м</w:t>
      </w:r>
      <w:proofErr w:type="spellEnd"/>
      <w:r>
        <w:rPr>
          <w:rFonts w:ascii="Times New Roman" w:hAnsi="Times New Roman" w:cs="Times New Roman"/>
          <w:sz w:val="26"/>
          <w:szCs w:val="24"/>
        </w:rPr>
        <w:t>.) не позволяет в полном объеме покрыть все затраты на выполнение капитального ремонта в таких домах.</w:t>
      </w:r>
    </w:p>
    <w:p w:rsidR="00AC0844" w:rsidRDefault="00AC0844" w:rsidP="00AC0844">
      <w:pPr>
        <w:autoSpaceDN w:val="0"/>
        <w:adjustRightInd w:val="0"/>
        <w:spacing w:line="360" w:lineRule="auto"/>
        <w:ind w:firstLine="709"/>
        <w:jc w:val="both"/>
        <w:rPr>
          <w:rFonts w:ascii="Times New Roman" w:hAnsi="Times New Roman" w:cs="Times New Roman"/>
          <w:sz w:val="26"/>
          <w:szCs w:val="24"/>
        </w:rPr>
      </w:pPr>
      <w:r>
        <w:rPr>
          <w:rFonts w:ascii="Times New Roman" w:hAnsi="Times New Roman" w:cs="Times New Roman"/>
          <w:sz w:val="26"/>
          <w:szCs w:val="24"/>
        </w:rPr>
        <w:t xml:space="preserve">Так, расходы на проведение «особых» мероприятий (авторский надзор, историко-культурная </w:t>
      </w:r>
      <w:proofErr w:type="gramStart"/>
      <w:r>
        <w:rPr>
          <w:rFonts w:ascii="Times New Roman" w:hAnsi="Times New Roman" w:cs="Times New Roman"/>
          <w:sz w:val="26"/>
          <w:szCs w:val="24"/>
        </w:rPr>
        <w:t>экспертиза)  по</w:t>
      </w:r>
      <w:proofErr w:type="gramEnd"/>
      <w:r>
        <w:rPr>
          <w:rFonts w:ascii="Times New Roman" w:hAnsi="Times New Roman" w:cs="Times New Roman"/>
          <w:sz w:val="26"/>
          <w:szCs w:val="24"/>
        </w:rPr>
        <w:t xml:space="preserve"> капитальному ремонту 10 МКД, включенных в План, составляет порядка 2 млн. руб.</w:t>
      </w:r>
    </w:p>
    <w:p w:rsidR="00AC0844" w:rsidRDefault="00AC0844" w:rsidP="00AC0844">
      <w:pPr>
        <w:autoSpaceDN w:val="0"/>
        <w:adjustRightInd w:val="0"/>
        <w:spacing w:line="360" w:lineRule="auto"/>
        <w:ind w:firstLine="709"/>
        <w:jc w:val="both"/>
        <w:rPr>
          <w:rFonts w:ascii="Times New Roman" w:hAnsi="Times New Roman" w:cs="Times New Roman"/>
          <w:sz w:val="26"/>
          <w:szCs w:val="24"/>
        </w:rPr>
      </w:pPr>
      <w:r>
        <w:rPr>
          <w:rFonts w:ascii="Times New Roman" w:hAnsi="Times New Roman" w:cs="Times New Roman"/>
          <w:sz w:val="26"/>
          <w:szCs w:val="24"/>
        </w:rPr>
        <w:t xml:space="preserve">Соответственно, указанные расходы должны быть профинансированы за счет дополнительных средств собственников МКД, либо за счет финансирования из бюджетов Республики Карелия и (или) органов местного самоуправления. </w:t>
      </w:r>
    </w:p>
    <w:p w:rsidR="00AC0844" w:rsidRDefault="00AC0844" w:rsidP="00AC0844">
      <w:pPr>
        <w:autoSpaceDN w:val="0"/>
        <w:adjustRightInd w:val="0"/>
        <w:spacing w:line="360" w:lineRule="auto"/>
        <w:ind w:firstLine="709"/>
        <w:jc w:val="both"/>
        <w:rPr>
          <w:rFonts w:ascii="Times New Roman" w:hAnsi="Times New Roman" w:cs="Times New Roman"/>
          <w:sz w:val="26"/>
          <w:szCs w:val="24"/>
        </w:rPr>
      </w:pPr>
      <w:r>
        <w:rPr>
          <w:rFonts w:ascii="Times New Roman" w:hAnsi="Times New Roman" w:cs="Times New Roman"/>
          <w:sz w:val="26"/>
          <w:szCs w:val="24"/>
        </w:rPr>
        <w:t xml:space="preserve">Также нагрузкой на собираемые средства с собственников помещений в </w:t>
      </w:r>
      <w:proofErr w:type="gramStart"/>
      <w:r>
        <w:rPr>
          <w:rFonts w:ascii="Times New Roman" w:hAnsi="Times New Roman" w:cs="Times New Roman"/>
          <w:sz w:val="26"/>
          <w:szCs w:val="24"/>
        </w:rPr>
        <w:t>МКД  являются</w:t>
      </w:r>
      <w:proofErr w:type="gramEnd"/>
      <w:r>
        <w:rPr>
          <w:rFonts w:ascii="Times New Roman" w:hAnsi="Times New Roman" w:cs="Times New Roman"/>
          <w:sz w:val="26"/>
          <w:szCs w:val="24"/>
        </w:rPr>
        <w:t xml:space="preserve"> расходы на услуги по строительному контролю (2% от общей стоимости ремонта) и разработке ПСД (5-8 % от общей стоимости ремонта). </w:t>
      </w:r>
    </w:p>
    <w:p w:rsidR="00AC0844" w:rsidRDefault="00AC0844" w:rsidP="00AC0844">
      <w:pPr>
        <w:autoSpaceDN w:val="0"/>
        <w:adjustRightInd w:val="0"/>
        <w:spacing w:line="360" w:lineRule="auto"/>
        <w:ind w:firstLine="709"/>
        <w:jc w:val="both"/>
        <w:rPr>
          <w:rFonts w:ascii="Times New Roman" w:hAnsi="Times New Roman" w:cs="Times New Roman"/>
          <w:sz w:val="26"/>
          <w:szCs w:val="24"/>
        </w:rPr>
      </w:pPr>
      <w:r>
        <w:rPr>
          <w:rFonts w:ascii="Times New Roman" w:hAnsi="Times New Roman" w:cs="Times New Roman"/>
          <w:sz w:val="26"/>
          <w:szCs w:val="24"/>
        </w:rPr>
        <w:t xml:space="preserve">По 209 домам, включенным в План на 2016 год, доля затрат, исходя из стоимости ремонта, указанной в Плане (395 млн. руб.), на проведение строительного контроля составит порядка 8 млн. руб., разработку ПСД – в среднем 25 млн. руб., что отражено на диаграмме 5, т.е. эти затраты </w:t>
      </w:r>
      <w:proofErr w:type="gramStart"/>
      <w:r>
        <w:rPr>
          <w:rFonts w:ascii="Times New Roman" w:hAnsi="Times New Roman" w:cs="Times New Roman"/>
          <w:sz w:val="26"/>
          <w:szCs w:val="24"/>
        </w:rPr>
        <w:t>составят  порядка</w:t>
      </w:r>
      <w:proofErr w:type="gramEnd"/>
      <w:r>
        <w:rPr>
          <w:rFonts w:ascii="Times New Roman" w:hAnsi="Times New Roman" w:cs="Times New Roman"/>
          <w:sz w:val="26"/>
          <w:szCs w:val="24"/>
        </w:rPr>
        <w:t xml:space="preserve"> 10 % от стоимости  капитального ремонта. </w:t>
      </w:r>
      <w:proofErr w:type="gramStart"/>
      <w:r>
        <w:rPr>
          <w:rFonts w:ascii="Times New Roman" w:hAnsi="Times New Roman" w:cs="Times New Roman"/>
          <w:sz w:val="26"/>
          <w:szCs w:val="24"/>
        </w:rPr>
        <w:t>Следовательно</w:t>
      </w:r>
      <w:proofErr w:type="gramEnd"/>
      <w:r>
        <w:rPr>
          <w:rFonts w:ascii="Times New Roman" w:hAnsi="Times New Roman" w:cs="Times New Roman"/>
          <w:sz w:val="26"/>
          <w:szCs w:val="24"/>
        </w:rPr>
        <w:t xml:space="preserve"> общая сумма затрат на выполнение указанных услуг составит порядка 32 </w:t>
      </w:r>
      <w:proofErr w:type="spellStart"/>
      <w:r>
        <w:rPr>
          <w:rFonts w:ascii="Times New Roman" w:hAnsi="Times New Roman" w:cs="Times New Roman"/>
          <w:sz w:val="26"/>
          <w:szCs w:val="24"/>
        </w:rPr>
        <w:t>млн.руб</w:t>
      </w:r>
      <w:proofErr w:type="spellEnd"/>
      <w:r>
        <w:rPr>
          <w:rFonts w:ascii="Times New Roman" w:hAnsi="Times New Roman" w:cs="Times New Roman"/>
          <w:sz w:val="26"/>
          <w:szCs w:val="24"/>
        </w:rPr>
        <w:t>.</w:t>
      </w:r>
    </w:p>
    <w:p w:rsidR="00AC0844" w:rsidRDefault="00AC0844" w:rsidP="00AC0844">
      <w:pPr>
        <w:autoSpaceDN w:val="0"/>
        <w:adjustRightInd w:val="0"/>
        <w:spacing w:line="360" w:lineRule="auto"/>
        <w:ind w:firstLine="709"/>
        <w:jc w:val="right"/>
        <w:rPr>
          <w:rFonts w:ascii="Times New Roman" w:hAnsi="Times New Roman" w:cs="Times New Roman"/>
          <w:sz w:val="26"/>
          <w:szCs w:val="24"/>
        </w:rPr>
      </w:pPr>
    </w:p>
    <w:p w:rsidR="00AC0844" w:rsidRDefault="00AC0844" w:rsidP="00AC0844">
      <w:pPr>
        <w:autoSpaceDN w:val="0"/>
        <w:adjustRightInd w:val="0"/>
        <w:spacing w:line="360" w:lineRule="auto"/>
        <w:ind w:firstLine="709"/>
        <w:jc w:val="right"/>
        <w:rPr>
          <w:rFonts w:ascii="Times New Roman" w:hAnsi="Times New Roman" w:cs="Times New Roman"/>
          <w:sz w:val="26"/>
          <w:szCs w:val="24"/>
        </w:rPr>
      </w:pPr>
    </w:p>
    <w:p w:rsidR="00AC0844" w:rsidRDefault="00AC0844" w:rsidP="00AC0844">
      <w:pPr>
        <w:autoSpaceDN w:val="0"/>
        <w:adjustRightInd w:val="0"/>
        <w:spacing w:line="360" w:lineRule="auto"/>
        <w:ind w:firstLine="709"/>
        <w:jc w:val="right"/>
        <w:rPr>
          <w:rFonts w:ascii="Times New Roman" w:hAnsi="Times New Roman" w:cs="Times New Roman"/>
          <w:sz w:val="26"/>
          <w:szCs w:val="24"/>
        </w:rPr>
      </w:pPr>
    </w:p>
    <w:p w:rsidR="00AC0844" w:rsidRDefault="00AC0844" w:rsidP="00AC0844">
      <w:pPr>
        <w:autoSpaceDN w:val="0"/>
        <w:adjustRightInd w:val="0"/>
        <w:spacing w:line="360" w:lineRule="auto"/>
        <w:ind w:firstLine="709"/>
        <w:jc w:val="right"/>
        <w:rPr>
          <w:rFonts w:ascii="Times New Roman" w:hAnsi="Times New Roman" w:cs="Times New Roman"/>
          <w:sz w:val="26"/>
          <w:szCs w:val="24"/>
        </w:rPr>
      </w:pPr>
    </w:p>
    <w:p w:rsidR="00AC0844" w:rsidRDefault="00AC0844" w:rsidP="00AC0844">
      <w:pPr>
        <w:autoSpaceDN w:val="0"/>
        <w:adjustRightInd w:val="0"/>
        <w:spacing w:line="360" w:lineRule="auto"/>
        <w:ind w:firstLine="709"/>
        <w:jc w:val="right"/>
        <w:rPr>
          <w:rFonts w:ascii="Times New Roman" w:hAnsi="Times New Roman" w:cs="Times New Roman"/>
          <w:sz w:val="26"/>
          <w:szCs w:val="24"/>
        </w:rPr>
      </w:pPr>
    </w:p>
    <w:p w:rsidR="00AC0844" w:rsidRDefault="00AC0844" w:rsidP="00AC0844">
      <w:pPr>
        <w:autoSpaceDN w:val="0"/>
        <w:adjustRightInd w:val="0"/>
        <w:spacing w:line="360" w:lineRule="auto"/>
        <w:ind w:firstLine="709"/>
        <w:jc w:val="right"/>
        <w:rPr>
          <w:rFonts w:ascii="Times New Roman" w:hAnsi="Times New Roman" w:cs="Times New Roman"/>
          <w:sz w:val="26"/>
          <w:szCs w:val="24"/>
        </w:rPr>
      </w:pPr>
      <w:r>
        <w:rPr>
          <w:rFonts w:ascii="Times New Roman" w:hAnsi="Times New Roman" w:cs="Times New Roman"/>
          <w:sz w:val="26"/>
          <w:szCs w:val="24"/>
        </w:rPr>
        <w:t>Диаграмма 5.</w:t>
      </w:r>
    </w:p>
    <w:p w:rsidR="00AC0844" w:rsidRDefault="00AC0844" w:rsidP="00AC0844">
      <w:pPr>
        <w:autoSpaceDN w:val="0"/>
        <w:adjustRightInd w:val="0"/>
        <w:spacing w:line="360" w:lineRule="auto"/>
        <w:ind w:firstLine="709"/>
        <w:jc w:val="both"/>
        <w:rPr>
          <w:rFonts w:ascii="Times New Roman" w:hAnsi="Times New Roman" w:cs="Times New Roman"/>
          <w:sz w:val="24"/>
          <w:szCs w:val="24"/>
        </w:rPr>
      </w:pPr>
      <w:r>
        <w:rPr>
          <w:noProof/>
          <w:lang w:eastAsia="ru-RU"/>
        </w:rPr>
        <w:drawing>
          <wp:inline distT="0" distB="0" distL="0" distR="0">
            <wp:extent cx="5166360" cy="2484120"/>
            <wp:effectExtent l="0" t="0" r="15240" b="1143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C0844" w:rsidRDefault="00AC0844" w:rsidP="00AC0844">
      <w:pPr>
        <w:autoSpaceDN w:val="0"/>
        <w:adjustRightInd w:val="0"/>
        <w:spacing w:line="360" w:lineRule="auto"/>
        <w:ind w:firstLine="709"/>
        <w:jc w:val="both"/>
        <w:rPr>
          <w:rFonts w:ascii="Times New Roman" w:hAnsi="Times New Roman" w:cs="Times New Roman"/>
          <w:sz w:val="24"/>
          <w:szCs w:val="24"/>
        </w:rPr>
      </w:pPr>
    </w:p>
    <w:p w:rsidR="00AC0844" w:rsidRDefault="00AC0844" w:rsidP="00AC0844">
      <w:pPr>
        <w:autoSpaceDN w:val="0"/>
        <w:adjustRightInd w:val="0"/>
        <w:spacing w:line="360" w:lineRule="auto"/>
        <w:ind w:firstLine="709"/>
        <w:jc w:val="both"/>
        <w:rPr>
          <w:rFonts w:ascii="Times New Roman" w:hAnsi="Times New Roman" w:cs="Times New Roman"/>
          <w:sz w:val="26"/>
          <w:szCs w:val="26"/>
        </w:rPr>
      </w:pPr>
      <w:r>
        <w:rPr>
          <w:rFonts w:ascii="Times New Roman" w:hAnsi="Times New Roman" w:cs="Times New Roman"/>
          <w:sz w:val="26"/>
          <w:szCs w:val="24"/>
        </w:rPr>
        <w:t>Фонд предлагает рассмотреть вопрос о финансировании затрат на проведение вышеуказанных мероприятий или части таких мероприятий из бюджета Республики Карелия (предлагается: разработку ПСД, авторский надзор, историко-культурную экспертизу, т.е. 27 млн. руб.).</w:t>
      </w:r>
    </w:p>
    <w:p w:rsidR="00AC0844" w:rsidRDefault="00AC0844" w:rsidP="00AC0844">
      <w:pPr>
        <w:autoSpaceDN w:val="0"/>
        <w:adjustRightInd w:val="0"/>
        <w:spacing w:line="360" w:lineRule="auto"/>
        <w:jc w:val="center"/>
        <w:rPr>
          <w:rFonts w:ascii="Times New Roman" w:hAnsi="Times New Roman" w:cs="Times New Roman"/>
          <w:b/>
          <w:sz w:val="26"/>
          <w:szCs w:val="26"/>
        </w:rPr>
      </w:pPr>
    </w:p>
    <w:p w:rsidR="00AC0844" w:rsidRDefault="00AC0844" w:rsidP="00AC0844">
      <w:pPr>
        <w:widowControl/>
        <w:suppressAutoHyphens w:val="0"/>
        <w:autoSpaceDE/>
        <w:autoSpaceDN w:val="0"/>
        <w:spacing w:after="160" w:line="256" w:lineRule="auto"/>
        <w:rPr>
          <w:rFonts w:ascii="Times New Roman" w:hAnsi="Times New Roman" w:cs="Times New Roman"/>
          <w:b/>
          <w:sz w:val="26"/>
          <w:szCs w:val="26"/>
        </w:rPr>
      </w:pPr>
      <w:r>
        <w:rPr>
          <w:rFonts w:ascii="Times New Roman" w:hAnsi="Times New Roman" w:cs="Times New Roman"/>
          <w:b/>
          <w:sz w:val="26"/>
          <w:szCs w:val="26"/>
        </w:rPr>
        <w:br w:type="page"/>
      </w:r>
    </w:p>
    <w:p w:rsidR="00AC0844" w:rsidRDefault="00AC0844" w:rsidP="00AC0844">
      <w:pPr>
        <w:autoSpaceDN w:val="0"/>
        <w:adjustRightInd w:val="0"/>
        <w:spacing w:line="360" w:lineRule="auto"/>
        <w:jc w:val="center"/>
        <w:rPr>
          <w:rFonts w:ascii="Times New Roman" w:hAnsi="Times New Roman" w:cs="Times New Roman"/>
          <w:sz w:val="26"/>
          <w:szCs w:val="26"/>
        </w:rPr>
      </w:pPr>
      <w:r>
        <w:rPr>
          <w:rFonts w:ascii="Times New Roman" w:hAnsi="Times New Roman" w:cs="Times New Roman"/>
          <w:b/>
          <w:sz w:val="26"/>
          <w:szCs w:val="26"/>
        </w:rPr>
        <w:t>2. Обеспечение выполнения Фондом капитального ремонта Республики Карелия функций формирования, сбора и учета средств фонда капитального ремонта.</w:t>
      </w:r>
    </w:p>
    <w:p w:rsidR="00AC0844" w:rsidRDefault="00AC0844" w:rsidP="00AC0844">
      <w:pPr>
        <w:spacing w:line="360" w:lineRule="auto"/>
        <w:ind w:firstLine="709"/>
        <w:jc w:val="both"/>
        <w:rPr>
          <w:rFonts w:ascii="Times New Roman" w:hAnsi="Times New Roman" w:cs="Times New Roman"/>
          <w:b/>
          <w:sz w:val="26"/>
          <w:szCs w:val="26"/>
        </w:rPr>
      </w:pPr>
    </w:p>
    <w:p w:rsidR="00AC0844" w:rsidRDefault="00AC0844" w:rsidP="00AC0844">
      <w:pPr>
        <w:widowControl/>
        <w:suppressAutoHyphens w:val="0"/>
        <w:autoSpaceDE/>
        <w:autoSpaceDN w:val="0"/>
        <w:spacing w:line="360" w:lineRule="auto"/>
        <w:ind w:firstLine="709"/>
        <w:jc w:val="both"/>
        <w:rPr>
          <w:rFonts w:ascii="Times New Roman" w:hAnsi="Times New Roman" w:cs="Times New Roman"/>
          <w:b/>
          <w:sz w:val="26"/>
          <w:szCs w:val="26"/>
          <w:lang w:eastAsia="en-US"/>
        </w:rPr>
      </w:pPr>
      <w:r>
        <w:rPr>
          <w:rFonts w:ascii="Times New Roman" w:hAnsi="Times New Roman" w:cs="Times New Roman"/>
          <w:b/>
          <w:sz w:val="26"/>
          <w:szCs w:val="26"/>
          <w:lang w:eastAsia="en-US"/>
        </w:rPr>
        <w:t>2.1. Исполнение функции формирования, сбора и учета средств фонда капитального ремонта.</w:t>
      </w:r>
    </w:p>
    <w:p w:rsidR="00AC0844" w:rsidRDefault="00AC0844" w:rsidP="00AC0844">
      <w:pPr>
        <w:widowControl/>
        <w:suppressAutoHyphens w:val="0"/>
        <w:autoSpaceDE/>
        <w:autoSpaceDN w:val="0"/>
        <w:spacing w:line="360"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По состоянию на 01.01.2016 г. Фондом сформирована база данных собственников помещений, расположенных в многоквартирных домах, вошедших в Программу на период с 2015 по 2044 гг., утвержденной Постановлением Правительства Республики Карелия № 346-П от 26 ноября 2014 г., формирующих фонд капитального ремонта на общем счете регионального оператора. База включает в себя данные о 127 тысячах собственниках помещений в 5 452 многоквартирных домах, общей площадью 5 млн. кв. метров. Ежемесячное начисление составляет 35 млн. руб. при минимальном взносе в размере 6,3 руб. За 6 месяцев 2015 г. было начислено 172 млн. руб. и собрано по состоянию на 01.01.2016года 108 млн. рублей, </w:t>
      </w:r>
      <w:proofErr w:type="gramStart"/>
      <w:r>
        <w:rPr>
          <w:rFonts w:ascii="Times New Roman" w:hAnsi="Times New Roman" w:cs="Times New Roman"/>
          <w:sz w:val="26"/>
          <w:szCs w:val="26"/>
          <w:lang w:eastAsia="en-US"/>
        </w:rPr>
        <w:t>сбор  составил</w:t>
      </w:r>
      <w:proofErr w:type="gramEnd"/>
      <w:r>
        <w:rPr>
          <w:rFonts w:ascii="Times New Roman" w:hAnsi="Times New Roman" w:cs="Times New Roman"/>
          <w:sz w:val="26"/>
          <w:szCs w:val="26"/>
          <w:lang w:eastAsia="en-US"/>
        </w:rPr>
        <w:t xml:space="preserve"> 63%.</w:t>
      </w:r>
    </w:p>
    <w:p w:rsidR="00AC0844" w:rsidRDefault="00AC0844" w:rsidP="00AC0844">
      <w:pPr>
        <w:widowControl/>
        <w:suppressAutoHyphens w:val="0"/>
        <w:autoSpaceDE/>
        <w:autoSpaceDN w:val="0"/>
        <w:spacing w:line="360"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Для обеспечения сбора средств Фондом 19.05.2015 г. заключен агентский договор с ПАО «Единый расчетный центр Республики Карелия», который осуществляет деятельность по начислению взносов, доставку квитанций, сбору платежей за капитальный ремонт от собственников помещений в МКД, ведение претензионной и исковой работы. Основные преимущества работы ПАО «ЕРЦ РК»: </w:t>
      </w:r>
    </w:p>
    <w:p w:rsidR="00AC0844" w:rsidRDefault="00AC0844" w:rsidP="00AC0844">
      <w:pPr>
        <w:widowControl/>
        <w:suppressAutoHyphens w:val="0"/>
        <w:autoSpaceDE/>
        <w:autoSpaceDN w:val="0"/>
        <w:spacing w:line="360"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 наличие сети расчетных центров в части районов Республики Карелия (</w:t>
      </w:r>
      <w:proofErr w:type="spellStart"/>
      <w:r>
        <w:rPr>
          <w:rFonts w:ascii="Times New Roman" w:hAnsi="Times New Roman" w:cs="Times New Roman"/>
          <w:sz w:val="26"/>
          <w:szCs w:val="26"/>
          <w:lang w:eastAsia="en-US"/>
        </w:rPr>
        <w:t>Сортовальский</w:t>
      </w:r>
      <w:proofErr w:type="spellEnd"/>
      <w:r>
        <w:rPr>
          <w:rFonts w:ascii="Times New Roman" w:hAnsi="Times New Roman" w:cs="Times New Roman"/>
          <w:sz w:val="26"/>
          <w:szCs w:val="26"/>
          <w:lang w:eastAsia="en-US"/>
        </w:rPr>
        <w:t xml:space="preserve"> р-н, </w:t>
      </w:r>
      <w:proofErr w:type="spellStart"/>
      <w:r>
        <w:rPr>
          <w:rFonts w:ascii="Times New Roman" w:hAnsi="Times New Roman" w:cs="Times New Roman"/>
          <w:sz w:val="26"/>
          <w:szCs w:val="26"/>
          <w:lang w:eastAsia="en-US"/>
        </w:rPr>
        <w:t>Лахденпохский</w:t>
      </w:r>
      <w:proofErr w:type="spellEnd"/>
      <w:r>
        <w:rPr>
          <w:rFonts w:ascii="Times New Roman" w:hAnsi="Times New Roman" w:cs="Times New Roman"/>
          <w:sz w:val="26"/>
          <w:szCs w:val="26"/>
          <w:lang w:eastAsia="en-US"/>
        </w:rPr>
        <w:t xml:space="preserve"> р-н, </w:t>
      </w:r>
      <w:proofErr w:type="spellStart"/>
      <w:r>
        <w:rPr>
          <w:rFonts w:ascii="Times New Roman" w:hAnsi="Times New Roman" w:cs="Times New Roman"/>
          <w:sz w:val="26"/>
          <w:szCs w:val="26"/>
          <w:lang w:eastAsia="en-US"/>
        </w:rPr>
        <w:t>Олонецкий</w:t>
      </w:r>
      <w:proofErr w:type="spellEnd"/>
      <w:r>
        <w:rPr>
          <w:rFonts w:ascii="Times New Roman" w:hAnsi="Times New Roman" w:cs="Times New Roman"/>
          <w:sz w:val="26"/>
          <w:szCs w:val="26"/>
          <w:lang w:eastAsia="en-US"/>
        </w:rPr>
        <w:t xml:space="preserve"> р-н, </w:t>
      </w:r>
      <w:proofErr w:type="spellStart"/>
      <w:r>
        <w:rPr>
          <w:rFonts w:ascii="Times New Roman" w:hAnsi="Times New Roman" w:cs="Times New Roman"/>
          <w:sz w:val="26"/>
          <w:szCs w:val="26"/>
          <w:lang w:eastAsia="en-US"/>
        </w:rPr>
        <w:t>Суоярвский</w:t>
      </w:r>
      <w:proofErr w:type="spellEnd"/>
      <w:r>
        <w:rPr>
          <w:rFonts w:ascii="Times New Roman" w:hAnsi="Times New Roman" w:cs="Times New Roman"/>
          <w:sz w:val="26"/>
          <w:szCs w:val="26"/>
          <w:lang w:eastAsia="en-US"/>
        </w:rPr>
        <w:t xml:space="preserve"> р-н, Медвежьегорский р-н, </w:t>
      </w:r>
      <w:proofErr w:type="spellStart"/>
      <w:r>
        <w:rPr>
          <w:rFonts w:ascii="Times New Roman" w:hAnsi="Times New Roman" w:cs="Times New Roman"/>
          <w:sz w:val="26"/>
          <w:szCs w:val="26"/>
          <w:lang w:eastAsia="en-US"/>
        </w:rPr>
        <w:t>Лоухский</w:t>
      </w:r>
      <w:proofErr w:type="spellEnd"/>
      <w:r>
        <w:rPr>
          <w:rFonts w:ascii="Times New Roman" w:hAnsi="Times New Roman" w:cs="Times New Roman"/>
          <w:sz w:val="26"/>
          <w:szCs w:val="26"/>
          <w:lang w:eastAsia="en-US"/>
        </w:rPr>
        <w:t xml:space="preserve"> р-он, Беломорский р-н, </w:t>
      </w:r>
      <w:proofErr w:type="spellStart"/>
      <w:r>
        <w:rPr>
          <w:rFonts w:ascii="Times New Roman" w:hAnsi="Times New Roman" w:cs="Times New Roman"/>
          <w:sz w:val="26"/>
          <w:szCs w:val="26"/>
          <w:lang w:eastAsia="en-US"/>
        </w:rPr>
        <w:t>Питкярантский</w:t>
      </w:r>
      <w:proofErr w:type="spellEnd"/>
      <w:r>
        <w:rPr>
          <w:rFonts w:ascii="Times New Roman" w:hAnsi="Times New Roman" w:cs="Times New Roman"/>
          <w:sz w:val="26"/>
          <w:szCs w:val="26"/>
          <w:lang w:eastAsia="en-US"/>
        </w:rPr>
        <w:t xml:space="preserve"> р-н. В остальных районах и городских округах, заключены </w:t>
      </w:r>
      <w:proofErr w:type="spellStart"/>
      <w:r>
        <w:rPr>
          <w:rFonts w:ascii="Times New Roman" w:hAnsi="Times New Roman" w:cs="Times New Roman"/>
          <w:sz w:val="26"/>
          <w:szCs w:val="26"/>
          <w:lang w:eastAsia="en-US"/>
        </w:rPr>
        <w:t>субагентские</w:t>
      </w:r>
      <w:proofErr w:type="spellEnd"/>
      <w:r>
        <w:rPr>
          <w:rFonts w:ascii="Times New Roman" w:hAnsi="Times New Roman" w:cs="Times New Roman"/>
          <w:sz w:val="26"/>
          <w:szCs w:val="26"/>
          <w:lang w:eastAsia="en-US"/>
        </w:rPr>
        <w:t xml:space="preserve"> соглашения с другими расчетными центрами);</w:t>
      </w:r>
    </w:p>
    <w:p w:rsidR="00AC0844" w:rsidRDefault="00AC0844" w:rsidP="00AC0844">
      <w:pPr>
        <w:widowControl/>
        <w:suppressAutoHyphens w:val="0"/>
        <w:autoSpaceDE/>
        <w:autoSpaceDN w:val="0"/>
        <w:spacing w:line="360"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 отработанная схема начисления, сбора и расщепления платежей различных организаций, прозрачность деятельности;</w:t>
      </w:r>
    </w:p>
    <w:p w:rsidR="00AC0844" w:rsidRDefault="00AC0844" w:rsidP="00AC0844">
      <w:pPr>
        <w:widowControl/>
        <w:suppressAutoHyphens w:val="0"/>
        <w:autoSpaceDE/>
        <w:autoSpaceDN w:val="0"/>
        <w:spacing w:line="360"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 ведение претензионной и исковой работы как с физическим, так и с юридическими лицами, </w:t>
      </w:r>
    </w:p>
    <w:p w:rsidR="00AC0844" w:rsidRDefault="00AC0844" w:rsidP="00AC0844">
      <w:pPr>
        <w:widowControl/>
        <w:suppressAutoHyphens w:val="0"/>
        <w:autoSpaceDE/>
        <w:autoSpaceDN w:val="0"/>
        <w:spacing w:line="360"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 наличие необходимого персонала;</w:t>
      </w:r>
    </w:p>
    <w:p w:rsidR="00AC0844" w:rsidRDefault="00AC0844" w:rsidP="00AC0844">
      <w:pPr>
        <w:widowControl/>
        <w:suppressAutoHyphens w:val="0"/>
        <w:autoSpaceDE/>
        <w:autoSpaceDN w:val="0"/>
        <w:spacing w:line="360"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 наличие программного обеспечения;</w:t>
      </w:r>
    </w:p>
    <w:p w:rsidR="00AC0844" w:rsidRDefault="00AC0844" w:rsidP="00AC0844">
      <w:pPr>
        <w:widowControl/>
        <w:suppressAutoHyphens w:val="0"/>
        <w:autoSpaceDE/>
        <w:autoSpaceDN w:val="0"/>
        <w:spacing w:line="360"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 многолетняя деятельность без нарушения законодательства;</w:t>
      </w:r>
    </w:p>
    <w:p w:rsidR="00AC0844" w:rsidRDefault="00AC0844" w:rsidP="00AC0844">
      <w:pPr>
        <w:widowControl/>
        <w:suppressAutoHyphens w:val="0"/>
        <w:autoSpaceDE/>
        <w:autoSpaceDN w:val="0"/>
        <w:spacing w:line="360"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 выпуск единого платежного документа (ЕПД) по районам республики.</w:t>
      </w:r>
    </w:p>
    <w:p w:rsidR="00AC0844" w:rsidRDefault="00AC0844" w:rsidP="00AC0844">
      <w:pPr>
        <w:widowControl/>
        <w:suppressAutoHyphens w:val="0"/>
        <w:autoSpaceDE/>
        <w:autoSpaceDN w:val="0"/>
        <w:spacing w:line="360"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Собираемость по районам и городским округам по состоянию на 31.12.2015г. представлена в Таблице 5. </w:t>
      </w:r>
    </w:p>
    <w:p w:rsidR="00AC0844" w:rsidRDefault="00AC0844" w:rsidP="00AC0844">
      <w:pPr>
        <w:widowControl/>
        <w:suppressAutoHyphens w:val="0"/>
        <w:autoSpaceDE/>
        <w:autoSpaceDN w:val="0"/>
        <w:spacing w:line="360" w:lineRule="auto"/>
        <w:ind w:firstLine="709"/>
        <w:jc w:val="right"/>
        <w:rPr>
          <w:rFonts w:ascii="Times New Roman" w:hAnsi="Times New Roman" w:cs="Times New Roman"/>
          <w:sz w:val="26"/>
          <w:szCs w:val="26"/>
          <w:lang w:eastAsia="en-US"/>
        </w:rPr>
      </w:pPr>
    </w:p>
    <w:p w:rsidR="00AC0844" w:rsidRDefault="00AC0844" w:rsidP="00AC0844">
      <w:pPr>
        <w:widowControl/>
        <w:suppressAutoHyphens w:val="0"/>
        <w:autoSpaceDE/>
        <w:autoSpaceDN w:val="0"/>
        <w:spacing w:line="360" w:lineRule="auto"/>
        <w:ind w:firstLine="709"/>
        <w:jc w:val="right"/>
        <w:rPr>
          <w:rFonts w:ascii="Times New Roman" w:hAnsi="Times New Roman" w:cs="Times New Roman"/>
          <w:sz w:val="26"/>
          <w:szCs w:val="26"/>
          <w:lang w:eastAsia="en-US"/>
        </w:rPr>
      </w:pPr>
    </w:p>
    <w:p w:rsidR="00AC0844" w:rsidRDefault="00AC0844" w:rsidP="00AC0844">
      <w:pPr>
        <w:widowControl/>
        <w:suppressAutoHyphens w:val="0"/>
        <w:autoSpaceDE/>
        <w:autoSpaceDN w:val="0"/>
        <w:spacing w:line="360" w:lineRule="auto"/>
        <w:ind w:firstLine="709"/>
        <w:jc w:val="right"/>
        <w:rPr>
          <w:rFonts w:ascii="Times New Roman" w:hAnsi="Times New Roman" w:cs="Times New Roman"/>
          <w:sz w:val="26"/>
          <w:szCs w:val="26"/>
          <w:lang w:eastAsia="en-US"/>
        </w:rPr>
      </w:pPr>
    </w:p>
    <w:p w:rsidR="00AC0844" w:rsidRDefault="00AC0844" w:rsidP="00AC0844">
      <w:pPr>
        <w:widowControl/>
        <w:suppressAutoHyphens w:val="0"/>
        <w:autoSpaceDE/>
        <w:autoSpaceDN w:val="0"/>
        <w:spacing w:line="360" w:lineRule="auto"/>
        <w:ind w:firstLine="709"/>
        <w:jc w:val="right"/>
        <w:rPr>
          <w:rFonts w:ascii="Times New Roman" w:hAnsi="Times New Roman" w:cs="Times New Roman"/>
          <w:sz w:val="26"/>
          <w:szCs w:val="26"/>
          <w:lang w:eastAsia="en-US"/>
        </w:rPr>
      </w:pPr>
      <w:r>
        <w:rPr>
          <w:rFonts w:ascii="Times New Roman" w:hAnsi="Times New Roman" w:cs="Times New Roman"/>
          <w:sz w:val="26"/>
          <w:szCs w:val="26"/>
          <w:lang w:eastAsia="en-US"/>
        </w:rPr>
        <w:t>Таблица 5.</w:t>
      </w:r>
    </w:p>
    <w:tbl>
      <w:tblPr>
        <w:tblW w:w="10206" w:type="dxa"/>
        <w:tblLook w:val="04A0" w:firstRow="1" w:lastRow="0" w:firstColumn="1" w:lastColumn="0" w:noHBand="0" w:noVBand="1"/>
      </w:tblPr>
      <w:tblGrid>
        <w:gridCol w:w="540"/>
        <w:gridCol w:w="2680"/>
        <w:gridCol w:w="2592"/>
        <w:gridCol w:w="2410"/>
        <w:gridCol w:w="1984"/>
      </w:tblGrid>
      <w:tr w:rsidR="00AC0844" w:rsidTr="00AC0844">
        <w:trPr>
          <w:trHeight w:val="390"/>
        </w:trPr>
        <w:tc>
          <w:tcPr>
            <w:tcW w:w="10206" w:type="dxa"/>
            <w:gridSpan w:val="5"/>
            <w:vMerge w:val="restart"/>
            <w:tcBorders>
              <w:top w:val="nil"/>
              <w:left w:val="nil"/>
              <w:bottom w:val="single" w:sz="4" w:space="0" w:color="000000"/>
              <w:right w:val="nil"/>
            </w:tcBorders>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b/>
                <w:color w:val="000000"/>
                <w:sz w:val="22"/>
                <w:szCs w:val="22"/>
                <w:lang w:eastAsia="ru-RU"/>
              </w:rPr>
              <w:t>Информация по начислению и сбору взносов на капитальный ремонт на счете Регионального оператора</w:t>
            </w:r>
            <w:r>
              <w:rPr>
                <w:rFonts w:ascii="Times New Roman" w:hAnsi="Times New Roman" w:cs="Times New Roman"/>
                <w:color w:val="000000"/>
                <w:sz w:val="22"/>
                <w:szCs w:val="22"/>
                <w:lang w:eastAsia="ru-RU"/>
              </w:rPr>
              <w:t xml:space="preserve">. </w:t>
            </w:r>
          </w:p>
        </w:tc>
      </w:tr>
      <w:tr w:rsidR="00AC0844" w:rsidTr="00AC0844">
        <w:trPr>
          <w:trHeight w:val="375"/>
        </w:trPr>
        <w:tc>
          <w:tcPr>
            <w:tcW w:w="0" w:type="auto"/>
            <w:gridSpan w:val="5"/>
            <w:vMerge/>
            <w:tcBorders>
              <w:top w:val="nil"/>
              <w:left w:val="nil"/>
              <w:bottom w:val="single" w:sz="4" w:space="0" w:color="000000"/>
              <w:right w:val="nil"/>
            </w:tcBorders>
            <w:vAlign w:val="center"/>
            <w:hideMark/>
          </w:tcPr>
          <w:p w:rsidR="00AC0844" w:rsidRDefault="00AC0844">
            <w:pPr>
              <w:widowControl/>
              <w:suppressAutoHyphens w:val="0"/>
              <w:autoSpaceDE/>
              <w:spacing w:line="256" w:lineRule="auto"/>
              <w:rPr>
                <w:rFonts w:ascii="Times New Roman" w:hAnsi="Times New Roman" w:cs="Times New Roman"/>
                <w:color w:val="000000"/>
                <w:sz w:val="22"/>
                <w:szCs w:val="22"/>
                <w:lang w:eastAsia="ru-RU"/>
              </w:rPr>
            </w:pPr>
          </w:p>
        </w:tc>
      </w:tr>
      <w:tr w:rsidR="00AC0844" w:rsidTr="00AC0844">
        <w:trPr>
          <w:trHeight w:val="1589"/>
        </w:trPr>
        <w:tc>
          <w:tcPr>
            <w:tcW w:w="540" w:type="dxa"/>
            <w:tcBorders>
              <w:top w:val="nil"/>
              <w:left w:val="single" w:sz="4" w:space="0" w:color="auto"/>
              <w:bottom w:val="single" w:sz="4" w:space="0" w:color="auto"/>
              <w:right w:val="single" w:sz="4" w:space="0" w:color="auto"/>
            </w:tcBorders>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 п/п</w:t>
            </w:r>
          </w:p>
        </w:tc>
        <w:tc>
          <w:tcPr>
            <w:tcW w:w="2680" w:type="dxa"/>
            <w:tcBorders>
              <w:top w:val="nil"/>
              <w:left w:val="nil"/>
              <w:bottom w:val="single" w:sz="4" w:space="0" w:color="auto"/>
              <w:right w:val="single" w:sz="4" w:space="0" w:color="auto"/>
            </w:tcBorders>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Муниципальный район, городской округ</w:t>
            </w:r>
          </w:p>
        </w:tc>
        <w:tc>
          <w:tcPr>
            <w:tcW w:w="2592" w:type="dxa"/>
            <w:tcBorders>
              <w:top w:val="nil"/>
              <w:left w:val="nil"/>
              <w:bottom w:val="single" w:sz="4" w:space="0" w:color="auto"/>
              <w:right w:val="single" w:sz="4" w:space="0" w:color="auto"/>
            </w:tcBorders>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Сумма выставленных счетов с начала периода, по данным ПАО "ЕРЦ РК" (с 1 июля 2015)</w:t>
            </w:r>
          </w:p>
        </w:tc>
        <w:tc>
          <w:tcPr>
            <w:tcW w:w="2410" w:type="dxa"/>
            <w:tcBorders>
              <w:top w:val="nil"/>
              <w:left w:val="nil"/>
              <w:bottom w:val="single" w:sz="4" w:space="0" w:color="auto"/>
              <w:right w:val="single" w:sz="4" w:space="0" w:color="auto"/>
            </w:tcBorders>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 xml:space="preserve">Средства, собранные с начала периода </w:t>
            </w:r>
          </w:p>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 xml:space="preserve"> (с 1 июля 2015)</w:t>
            </w:r>
          </w:p>
        </w:tc>
        <w:tc>
          <w:tcPr>
            <w:tcW w:w="1984" w:type="dxa"/>
            <w:tcBorders>
              <w:top w:val="nil"/>
              <w:left w:val="nil"/>
              <w:bottom w:val="single" w:sz="4" w:space="0" w:color="auto"/>
              <w:right w:val="single" w:sz="4" w:space="0" w:color="auto"/>
            </w:tcBorders>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Собираемость, %</w:t>
            </w:r>
          </w:p>
        </w:tc>
      </w:tr>
      <w:tr w:rsidR="00AC0844" w:rsidTr="00AC0844">
        <w:trPr>
          <w:trHeight w:val="253"/>
        </w:trPr>
        <w:tc>
          <w:tcPr>
            <w:tcW w:w="540" w:type="dxa"/>
            <w:tcBorders>
              <w:top w:val="nil"/>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w:t>
            </w:r>
          </w:p>
        </w:tc>
        <w:tc>
          <w:tcPr>
            <w:tcW w:w="268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2</w:t>
            </w:r>
          </w:p>
        </w:tc>
        <w:tc>
          <w:tcPr>
            <w:tcW w:w="2592"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3</w:t>
            </w:r>
          </w:p>
        </w:tc>
        <w:tc>
          <w:tcPr>
            <w:tcW w:w="241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4</w:t>
            </w:r>
          </w:p>
        </w:tc>
        <w:tc>
          <w:tcPr>
            <w:tcW w:w="1984"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5</w:t>
            </w:r>
          </w:p>
        </w:tc>
      </w:tr>
      <w:tr w:rsidR="00AC0844" w:rsidTr="00AC0844">
        <w:trPr>
          <w:trHeight w:val="375"/>
        </w:trPr>
        <w:tc>
          <w:tcPr>
            <w:tcW w:w="540" w:type="dxa"/>
            <w:tcBorders>
              <w:top w:val="nil"/>
              <w:left w:val="single" w:sz="4" w:space="0" w:color="auto"/>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2680"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Беломорский район</w:t>
            </w:r>
          </w:p>
        </w:tc>
        <w:tc>
          <w:tcPr>
            <w:tcW w:w="2592"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7 086 601,93</w:t>
            </w:r>
          </w:p>
        </w:tc>
        <w:tc>
          <w:tcPr>
            <w:tcW w:w="2410"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5 355 299,69</w:t>
            </w:r>
          </w:p>
        </w:tc>
        <w:tc>
          <w:tcPr>
            <w:tcW w:w="1984"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75,57%</w:t>
            </w:r>
          </w:p>
        </w:tc>
      </w:tr>
      <w:tr w:rsidR="00AC0844" w:rsidTr="00AC0844">
        <w:trPr>
          <w:trHeight w:val="375"/>
        </w:trPr>
        <w:tc>
          <w:tcPr>
            <w:tcW w:w="540" w:type="dxa"/>
            <w:tcBorders>
              <w:top w:val="nil"/>
              <w:left w:val="single" w:sz="4" w:space="0" w:color="auto"/>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2680"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rPr>
                <w:rFonts w:ascii="Times New Roman" w:hAnsi="Times New Roman" w:cs="Times New Roman"/>
                <w:sz w:val="22"/>
                <w:szCs w:val="22"/>
                <w:lang w:eastAsia="en-US"/>
              </w:rPr>
            </w:pPr>
            <w:proofErr w:type="spellStart"/>
            <w:r>
              <w:rPr>
                <w:rFonts w:ascii="Times New Roman" w:hAnsi="Times New Roman" w:cs="Times New Roman"/>
                <w:sz w:val="22"/>
                <w:szCs w:val="22"/>
                <w:lang w:eastAsia="en-US"/>
              </w:rPr>
              <w:t>Калевальский</w:t>
            </w:r>
            <w:proofErr w:type="spellEnd"/>
            <w:r>
              <w:rPr>
                <w:rFonts w:ascii="Times New Roman" w:hAnsi="Times New Roman" w:cs="Times New Roman"/>
                <w:sz w:val="22"/>
                <w:szCs w:val="22"/>
                <w:lang w:eastAsia="en-US"/>
              </w:rPr>
              <w:t xml:space="preserve"> район</w:t>
            </w:r>
          </w:p>
        </w:tc>
        <w:tc>
          <w:tcPr>
            <w:tcW w:w="2592"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1 788 287,38</w:t>
            </w:r>
          </w:p>
        </w:tc>
        <w:tc>
          <w:tcPr>
            <w:tcW w:w="2410"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934 737,32</w:t>
            </w:r>
          </w:p>
        </w:tc>
        <w:tc>
          <w:tcPr>
            <w:tcW w:w="1984"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52,27%</w:t>
            </w:r>
          </w:p>
        </w:tc>
      </w:tr>
      <w:tr w:rsidR="00AC0844" w:rsidTr="00AC0844">
        <w:trPr>
          <w:trHeight w:val="375"/>
        </w:trPr>
        <w:tc>
          <w:tcPr>
            <w:tcW w:w="540" w:type="dxa"/>
            <w:tcBorders>
              <w:top w:val="nil"/>
              <w:left w:val="single" w:sz="4" w:space="0" w:color="auto"/>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3</w:t>
            </w:r>
          </w:p>
        </w:tc>
        <w:tc>
          <w:tcPr>
            <w:tcW w:w="2680"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rPr>
                <w:rFonts w:ascii="Times New Roman" w:hAnsi="Times New Roman" w:cs="Times New Roman"/>
                <w:sz w:val="22"/>
                <w:szCs w:val="22"/>
                <w:lang w:eastAsia="en-US"/>
              </w:rPr>
            </w:pPr>
            <w:proofErr w:type="spellStart"/>
            <w:r>
              <w:rPr>
                <w:rFonts w:ascii="Times New Roman" w:hAnsi="Times New Roman" w:cs="Times New Roman"/>
                <w:sz w:val="22"/>
                <w:szCs w:val="22"/>
                <w:lang w:eastAsia="en-US"/>
              </w:rPr>
              <w:t>Кемский</w:t>
            </w:r>
            <w:proofErr w:type="spellEnd"/>
            <w:r>
              <w:rPr>
                <w:rFonts w:ascii="Times New Roman" w:hAnsi="Times New Roman" w:cs="Times New Roman"/>
                <w:sz w:val="22"/>
                <w:szCs w:val="22"/>
                <w:lang w:eastAsia="en-US"/>
              </w:rPr>
              <w:t xml:space="preserve"> район</w:t>
            </w:r>
          </w:p>
        </w:tc>
        <w:tc>
          <w:tcPr>
            <w:tcW w:w="2592"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8 416 204,09</w:t>
            </w:r>
          </w:p>
        </w:tc>
        <w:tc>
          <w:tcPr>
            <w:tcW w:w="2410"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5 997 404,96</w:t>
            </w:r>
          </w:p>
        </w:tc>
        <w:tc>
          <w:tcPr>
            <w:tcW w:w="1984"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71,26%</w:t>
            </w:r>
          </w:p>
        </w:tc>
      </w:tr>
      <w:tr w:rsidR="00AC0844" w:rsidTr="00AC0844">
        <w:trPr>
          <w:trHeight w:val="375"/>
        </w:trPr>
        <w:tc>
          <w:tcPr>
            <w:tcW w:w="540" w:type="dxa"/>
            <w:tcBorders>
              <w:top w:val="nil"/>
              <w:left w:val="single" w:sz="4" w:space="0" w:color="auto"/>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4</w:t>
            </w:r>
          </w:p>
        </w:tc>
        <w:tc>
          <w:tcPr>
            <w:tcW w:w="2680"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rPr>
                <w:rFonts w:ascii="Times New Roman" w:hAnsi="Times New Roman" w:cs="Times New Roman"/>
                <w:sz w:val="22"/>
                <w:szCs w:val="22"/>
                <w:lang w:eastAsia="en-US"/>
              </w:rPr>
            </w:pPr>
            <w:proofErr w:type="spellStart"/>
            <w:r>
              <w:rPr>
                <w:rFonts w:ascii="Times New Roman" w:hAnsi="Times New Roman" w:cs="Times New Roman"/>
                <w:sz w:val="22"/>
                <w:szCs w:val="22"/>
                <w:lang w:eastAsia="en-US"/>
              </w:rPr>
              <w:t>Кондопожский</w:t>
            </w:r>
            <w:proofErr w:type="spellEnd"/>
            <w:r>
              <w:rPr>
                <w:rFonts w:ascii="Times New Roman" w:hAnsi="Times New Roman" w:cs="Times New Roman"/>
                <w:sz w:val="22"/>
                <w:szCs w:val="22"/>
                <w:lang w:eastAsia="en-US"/>
              </w:rPr>
              <w:t xml:space="preserve"> район</w:t>
            </w:r>
          </w:p>
        </w:tc>
        <w:tc>
          <w:tcPr>
            <w:tcW w:w="2592"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8 644 455,51</w:t>
            </w:r>
          </w:p>
        </w:tc>
        <w:tc>
          <w:tcPr>
            <w:tcW w:w="2410"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6 215 362,05</w:t>
            </w:r>
          </w:p>
        </w:tc>
        <w:tc>
          <w:tcPr>
            <w:tcW w:w="1984"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71,90%</w:t>
            </w:r>
          </w:p>
        </w:tc>
      </w:tr>
      <w:tr w:rsidR="00AC0844" w:rsidTr="00AC0844">
        <w:trPr>
          <w:trHeight w:val="375"/>
        </w:trPr>
        <w:tc>
          <w:tcPr>
            <w:tcW w:w="540" w:type="dxa"/>
            <w:tcBorders>
              <w:top w:val="nil"/>
              <w:left w:val="single" w:sz="4" w:space="0" w:color="auto"/>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5</w:t>
            </w:r>
          </w:p>
        </w:tc>
        <w:tc>
          <w:tcPr>
            <w:tcW w:w="2680"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rPr>
                <w:rFonts w:ascii="Times New Roman" w:hAnsi="Times New Roman" w:cs="Times New Roman"/>
                <w:sz w:val="22"/>
                <w:szCs w:val="22"/>
                <w:lang w:eastAsia="en-US"/>
              </w:rPr>
            </w:pPr>
            <w:proofErr w:type="spellStart"/>
            <w:r>
              <w:rPr>
                <w:rFonts w:ascii="Times New Roman" w:hAnsi="Times New Roman" w:cs="Times New Roman"/>
                <w:sz w:val="22"/>
                <w:szCs w:val="22"/>
                <w:lang w:eastAsia="en-US"/>
              </w:rPr>
              <w:t>Костомукшский</w:t>
            </w:r>
            <w:proofErr w:type="spellEnd"/>
            <w:r>
              <w:rPr>
                <w:rFonts w:ascii="Times New Roman" w:hAnsi="Times New Roman" w:cs="Times New Roman"/>
                <w:sz w:val="22"/>
                <w:szCs w:val="22"/>
                <w:lang w:eastAsia="en-US"/>
              </w:rPr>
              <w:t xml:space="preserve"> округ</w:t>
            </w:r>
          </w:p>
        </w:tc>
        <w:tc>
          <w:tcPr>
            <w:tcW w:w="2592"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2 918 941,97</w:t>
            </w:r>
          </w:p>
        </w:tc>
        <w:tc>
          <w:tcPr>
            <w:tcW w:w="2410"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2 015 971,47</w:t>
            </w:r>
          </w:p>
        </w:tc>
        <w:tc>
          <w:tcPr>
            <w:tcW w:w="1984"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69,07%</w:t>
            </w:r>
          </w:p>
        </w:tc>
      </w:tr>
      <w:tr w:rsidR="00AC0844" w:rsidTr="00AC0844">
        <w:trPr>
          <w:trHeight w:val="375"/>
        </w:trPr>
        <w:tc>
          <w:tcPr>
            <w:tcW w:w="540" w:type="dxa"/>
            <w:tcBorders>
              <w:top w:val="nil"/>
              <w:left w:val="single" w:sz="4" w:space="0" w:color="auto"/>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6</w:t>
            </w:r>
          </w:p>
        </w:tc>
        <w:tc>
          <w:tcPr>
            <w:tcW w:w="2680"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rPr>
                <w:rFonts w:ascii="Times New Roman" w:hAnsi="Times New Roman" w:cs="Times New Roman"/>
                <w:sz w:val="22"/>
                <w:szCs w:val="22"/>
                <w:lang w:eastAsia="en-US"/>
              </w:rPr>
            </w:pPr>
            <w:proofErr w:type="spellStart"/>
            <w:r>
              <w:rPr>
                <w:rFonts w:ascii="Times New Roman" w:hAnsi="Times New Roman" w:cs="Times New Roman"/>
                <w:sz w:val="22"/>
                <w:szCs w:val="22"/>
                <w:lang w:eastAsia="en-US"/>
              </w:rPr>
              <w:t>Лахденпохский</w:t>
            </w:r>
            <w:proofErr w:type="spellEnd"/>
            <w:r>
              <w:rPr>
                <w:rFonts w:ascii="Times New Roman" w:hAnsi="Times New Roman" w:cs="Times New Roman"/>
                <w:sz w:val="22"/>
                <w:szCs w:val="22"/>
                <w:lang w:eastAsia="en-US"/>
              </w:rPr>
              <w:t xml:space="preserve"> район</w:t>
            </w:r>
          </w:p>
        </w:tc>
        <w:tc>
          <w:tcPr>
            <w:tcW w:w="2592"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5 103 072,96</w:t>
            </w:r>
          </w:p>
        </w:tc>
        <w:tc>
          <w:tcPr>
            <w:tcW w:w="2410"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3 703 689,23</w:t>
            </w:r>
          </w:p>
        </w:tc>
        <w:tc>
          <w:tcPr>
            <w:tcW w:w="1984"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72,58%</w:t>
            </w:r>
          </w:p>
        </w:tc>
      </w:tr>
      <w:tr w:rsidR="00AC0844" w:rsidTr="00AC0844">
        <w:trPr>
          <w:trHeight w:val="375"/>
        </w:trPr>
        <w:tc>
          <w:tcPr>
            <w:tcW w:w="540" w:type="dxa"/>
            <w:tcBorders>
              <w:top w:val="nil"/>
              <w:left w:val="single" w:sz="4" w:space="0" w:color="auto"/>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7</w:t>
            </w:r>
          </w:p>
        </w:tc>
        <w:tc>
          <w:tcPr>
            <w:tcW w:w="2680"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rPr>
                <w:rFonts w:ascii="Times New Roman" w:hAnsi="Times New Roman" w:cs="Times New Roman"/>
                <w:sz w:val="22"/>
                <w:szCs w:val="22"/>
                <w:lang w:eastAsia="en-US"/>
              </w:rPr>
            </w:pPr>
            <w:proofErr w:type="spellStart"/>
            <w:r>
              <w:rPr>
                <w:rFonts w:ascii="Times New Roman" w:hAnsi="Times New Roman" w:cs="Times New Roman"/>
                <w:sz w:val="22"/>
                <w:szCs w:val="22"/>
                <w:lang w:eastAsia="en-US"/>
              </w:rPr>
              <w:t>Лоухский</w:t>
            </w:r>
            <w:proofErr w:type="spellEnd"/>
            <w:r>
              <w:rPr>
                <w:rFonts w:ascii="Times New Roman" w:hAnsi="Times New Roman" w:cs="Times New Roman"/>
                <w:sz w:val="22"/>
                <w:szCs w:val="22"/>
                <w:lang w:eastAsia="en-US"/>
              </w:rPr>
              <w:t xml:space="preserve"> район</w:t>
            </w:r>
          </w:p>
        </w:tc>
        <w:tc>
          <w:tcPr>
            <w:tcW w:w="2592"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6 830 740,43</w:t>
            </w:r>
          </w:p>
        </w:tc>
        <w:tc>
          <w:tcPr>
            <w:tcW w:w="2410"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4 993 740,72</w:t>
            </w:r>
          </w:p>
        </w:tc>
        <w:tc>
          <w:tcPr>
            <w:tcW w:w="1984"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73,11%</w:t>
            </w:r>
          </w:p>
        </w:tc>
      </w:tr>
      <w:tr w:rsidR="00AC0844" w:rsidTr="00AC0844">
        <w:trPr>
          <w:trHeight w:val="375"/>
        </w:trPr>
        <w:tc>
          <w:tcPr>
            <w:tcW w:w="540" w:type="dxa"/>
            <w:tcBorders>
              <w:top w:val="nil"/>
              <w:left w:val="single" w:sz="4" w:space="0" w:color="auto"/>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8</w:t>
            </w:r>
          </w:p>
        </w:tc>
        <w:tc>
          <w:tcPr>
            <w:tcW w:w="2680"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Медвежьегорский район</w:t>
            </w:r>
          </w:p>
        </w:tc>
        <w:tc>
          <w:tcPr>
            <w:tcW w:w="2592"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12 658 876,94</w:t>
            </w:r>
          </w:p>
        </w:tc>
        <w:tc>
          <w:tcPr>
            <w:tcW w:w="2410"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10 558 349,26</w:t>
            </w:r>
          </w:p>
        </w:tc>
        <w:tc>
          <w:tcPr>
            <w:tcW w:w="1984"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83,41%</w:t>
            </w:r>
          </w:p>
        </w:tc>
      </w:tr>
      <w:tr w:rsidR="00AC0844" w:rsidTr="00AC0844">
        <w:trPr>
          <w:trHeight w:val="375"/>
        </w:trPr>
        <w:tc>
          <w:tcPr>
            <w:tcW w:w="540" w:type="dxa"/>
            <w:tcBorders>
              <w:top w:val="nil"/>
              <w:left w:val="single" w:sz="4" w:space="0" w:color="auto"/>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9</w:t>
            </w:r>
          </w:p>
        </w:tc>
        <w:tc>
          <w:tcPr>
            <w:tcW w:w="2680"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Муезерский район</w:t>
            </w:r>
          </w:p>
        </w:tc>
        <w:tc>
          <w:tcPr>
            <w:tcW w:w="2592"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1 631 287,56</w:t>
            </w:r>
          </w:p>
        </w:tc>
        <w:tc>
          <w:tcPr>
            <w:tcW w:w="2410"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877 937,86</w:t>
            </w:r>
          </w:p>
        </w:tc>
        <w:tc>
          <w:tcPr>
            <w:tcW w:w="1984"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53,82%</w:t>
            </w:r>
          </w:p>
        </w:tc>
      </w:tr>
      <w:tr w:rsidR="00AC0844" w:rsidTr="00AC0844">
        <w:trPr>
          <w:trHeight w:val="375"/>
        </w:trPr>
        <w:tc>
          <w:tcPr>
            <w:tcW w:w="540" w:type="dxa"/>
            <w:tcBorders>
              <w:top w:val="nil"/>
              <w:left w:val="single" w:sz="4" w:space="0" w:color="auto"/>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10</w:t>
            </w:r>
          </w:p>
        </w:tc>
        <w:tc>
          <w:tcPr>
            <w:tcW w:w="2680"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rPr>
                <w:rFonts w:ascii="Times New Roman" w:hAnsi="Times New Roman" w:cs="Times New Roman"/>
                <w:sz w:val="22"/>
                <w:szCs w:val="22"/>
                <w:lang w:eastAsia="en-US"/>
              </w:rPr>
            </w:pPr>
            <w:proofErr w:type="spellStart"/>
            <w:r>
              <w:rPr>
                <w:rFonts w:ascii="Times New Roman" w:hAnsi="Times New Roman" w:cs="Times New Roman"/>
                <w:sz w:val="22"/>
                <w:szCs w:val="22"/>
                <w:lang w:eastAsia="en-US"/>
              </w:rPr>
              <w:t>Олонецкий</w:t>
            </w:r>
            <w:proofErr w:type="spellEnd"/>
            <w:r>
              <w:rPr>
                <w:rFonts w:ascii="Times New Roman" w:hAnsi="Times New Roman" w:cs="Times New Roman"/>
                <w:sz w:val="22"/>
                <w:szCs w:val="22"/>
                <w:lang w:eastAsia="en-US"/>
              </w:rPr>
              <w:t xml:space="preserve"> район</w:t>
            </w:r>
          </w:p>
        </w:tc>
        <w:tc>
          <w:tcPr>
            <w:tcW w:w="2592"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4 006 841,07</w:t>
            </w:r>
          </w:p>
        </w:tc>
        <w:tc>
          <w:tcPr>
            <w:tcW w:w="2410"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2 919 802,89</w:t>
            </w:r>
          </w:p>
        </w:tc>
        <w:tc>
          <w:tcPr>
            <w:tcW w:w="1984"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72,87%</w:t>
            </w:r>
          </w:p>
        </w:tc>
      </w:tr>
      <w:tr w:rsidR="00AC0844" w:rsidTr="00AC0844">
        <w:trPr>
          <w:trHeight w:val="375"/>
        </w:trPr>
        <w:tc>
          <w:tcPr>
            <w:tcW w:w="540" w:type="dxa"/>
            <w:tcBorders>
              <w:top w:val="nil"/>
              <w:left w:val="single" w:sz="4" w:space="0" w:color="auto"/>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11</w:t>
            </w:r>
          </w:p>
        </w:tc>
        <w:tc>
          <w:tcPr>
            <w:tcW w:w="2680"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Петрозаводский округ</w:t>
            </w:r>
          </w:p>
        </w:tc>
        <w:tc>
          <w:tcPr>
            <w:tcW w:w="2592"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64 148 529,17</w:t>
            </w:r>
          </w:p>
        </w:tc>
        <w:tc>
          <w:tcPr>
            <w:tcW w:w="2410"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34 238 406,45</w:t>
            </w:r>
          </w:p>
        </w:tc>
        <w:tc>
          <w:tcPr>
            <w:tcW w:w="1984"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53,37%</w:t>
            </w:r>
          </w:p>
        </w:tc>
      </w:tr>
      <w:tr w:rsidR="00AC0844" w:rsidTr="00AC0844">
        <w:trPr>
          <w:trHeight w:val="375"/>
        </w:trPr>
        <w:tc>
          <w:tcPr>
            <w:tcW w:w="540" w:type="dxa"/>
            <w:tcBorders>
              <w:top w:val="nil"/>
              <w:left w:val="single" w:sz="4" w:space="0" w:color="auto"/>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12</w:t>
            </w:r>
          </w:p>
        </w:tc>
        <w:tc>
          <w:tcPr>
            <w:tcW w:w="2680"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rPr>
                <w:rFonts w:ascii="Times New Roman" w:hAnsi="Times New Roman" w:cs="Times New Roman"/>
                <w:sz w:val="22"/>
                <w:szCs w:val="22"/>
                <w:lang w:eastAsia="en-US"/>
              </w:rPr>
            </w:pPr>
            <w:proofErr w:type="spellStart"/>
            <w:r>
              <w:rPr>
                <w:rFonts w:ascii="Times New Roman" w:hAnsi="Times New Roman" w:cs="Times New Roman"/>
                <w:sz w:val="22"/>
                <w:szCs w:val="22"/>
                <w:lang w:eastAsia="en-US"/>
              </w:rPr>
              <w:t>Питкярантский</w:t>
            </w:r>
            <w:proofErr w:type="spellEnd"/>
            <w:r>
              <w:rPr>
                <w:rFonts w:ascii="Times New Roman" w:hAnsi="Times New Roman" w:cs="Times New Roman"/>
                <w:sz w:val="22"/>
                <w:szCs w:val="22"/>
                <w:lang w:eastAsia="en-US"/>
              </w:rPr>
              <w:t xml:space="preserve"> район</w:t>
            </w:r>
          </w:p>
        </w:tc>
        <w:tc>
          <w:tcPr>
            <w:tcW w:w="2592"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7 754 940,85</w:t>
            </w:r>
          </w:p>
        </w:tc>
        <w:tc>
          <w:tcPr>
            <w:tcW w:w="2410"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2 976 927,57</w:t>
            </w:r>
          </w:p>
        </w:tc>
        <w:tc>
          <w:tcPr>
            <w:tcW w:w="1984"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38,39%</w:t>
            </w:r>
          </w:p>
        </w:tc>
      </w:tr>
      <w:tr w:rsidR="00AC0844" w:rsidTr="00AC0844">
        <w:trPr>
          <w:trHeight w:val="375"/>
        </w:trPr>
        <w:tc>
          <w:tcPr>
            <w:tcW w:w="540" w:type="dxa"/>
            <w:tcBorders>
              <w:top w:val="nil"/>
              <w:left w:val="single" w:sz="4" w:space="0" w:color="auto"/>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13</w:t>
            </w:r>
          </w:p>
        </w:tc>
        <w:tc>
          <w:tcPr>
            <w:tcW w:w="2680"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rPr>
                <w:rFonts w:ascii="Times New Roman" w:hAnsi="Times New Roman" w:cs="Times New Roman"/>
                <w:sz w:val="22"/>
                <w:szCs w:val="22"/>
                <w:lang w:eastAsia="en-US"/>
              </w:rPr>
            </w:pPr>
            <w:proofErr w:type="spellStart"/>
            <w:r>
              <w:rPr>
                <w:rFonts w:ascii="Times New Roman" w:hAnsi="Times New Roman" w:cs="Times New Roman"/>
                <w:sz w:val="22"/>
                <w:szCs w:val="22"/>
                <w:lang w:eastAsia="en-US"/>
              </w:rPr>
              <w:t>Прионежский</w:t>
            </w:r>
            <w:proofErr w:type="spellEnd"/>
            <w:r>
              <w:rPr>
                <w:rFonts w:ascii="Times New Roman" w:hAnsi="Times New Roman" w:cs="Times New Roman"/>
                <w:sz w:val="22"/>
                <w:szCs w:val="22"/>
                <w:lang w:eastAsia="en-US"/>
              </w:rPr>
              <w:t xml:space="preserve"> район</w:t>
            </w:r>
          </w:p>
        </w:tc>
        <w:tc>
          <w:tcPr>
            <w:tcW w:w="2592"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5 688 514,95</w:t>
            </w:r>
          </w:p>
        </w:tc>
        <w:tc>
          <w:tcPr>
            <w:tcW w:w="2410"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3 949 832,53</w:t>
            </w:r>
          </w:p>
        </w:tc>
        <w:tc>
          <w:tcPr>
            <w:tcW w:w="1984"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69,44%</w:t>
            </w:r>
          </w:p>
        </w:tc>
      </w:tr>
      <w:tr w:rsidR="00AC0844" w:rsidTr="00AC0844">
        <w:trPr>
          <w:trHeight w:val="375"/>
        </w:trPr>
        <w:tc>
          <w:tcPr>
            <w:tcW w:w="540" w:type="dxa"/>
            <w:tcBorders>
              <w:top w:val="nil"/>
              <w:left w:val="single" w:sz="4" w:space="0" w:color="auto"/>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14</w:t>
            </w:r>
          </w:p>
        </w:tc>
        <w:tc>
          <w:tcPr>
            <w:tcW w:w="2680"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rPr>
                <w:rFonts w:ascii="Times New Roman" w:hAnsi="Times New Roman" w:cs="Times New Roman"/>
                <w:sz w:val="22"/>
                <w:szCs w:val="22"/>
                <w:lang w:eastAsia="en-US"/>
              </w:rPr>
            </w:pPr>
            <w:proofErr w:type="spellStart"/>
            <w:r>
              <w:rPr>
                <w:rFonts w:ascii="Times New Roman" w:hAnsi="Times New Roman" w:cs="Times New Roman"/>
                <w:sz w:val="22"/>
                <w:szCs w:val="22"/>
                <w:lang w:eastAsia="en-US"/>
              </w:rPr>
              <w:t>Пряжинский</w:t>
            </w:r>
            <w:proofErr w:type="spellEnd"/>
            <w:r>
              <w:rPr>
                <w:rFonts w:ascii="Times New Roman" w:hAnsi="Times New Roman" w:cs="Times New Roman"/>
                <w:sz w:val="22"/>
                <w:szCs w:val="22"/>
                <w:lang w:eastAsia="en-US"/>
              </w:rPr>
              <w:t xml:space="preserve"> район</w:t>
            </w:r>
          </w:p>
        </w:tc>
        <w:tc>
          <w:tcPr>
            <w:tcW w:w="2592"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3 034 847,9</w:t>
            </w:r>
          </w:p>
        </w:tc>
        <w:tc>
          <w:tcPr>
            <w:tcW w:w="2410"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2 142 505,64</w:t>
            </w:r>
          </w:p>
        </w:tc>
        <w:tc>
          <w:tcPr>
            <w:tcW w:w="1984"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70,60%</w:t>
            </w:r>
          </w:p>
        </w:tc>
      </w:tr>
      <w:tr w:rsidR="00AC0844" w:rsidTr="00AC0844">
        <w:trPr>
          <w:trHeight w:val="375"/>
        </w:trPr>
        <w:tc>
          <w:tcPr>
            <w:tcW w:w="540" w:type="dxa"/>
            <w:tcBorders>
              <w:top w:val="nil"/>
              <w:left w:val="single" w:sz="4" w:space="0" w:color="auto"/>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15</w:t>
            </w:r>
          </w:p>
        </w:tc>
        <w:tc>
          <w:tcPr>
            <w:tcW w:w="2680"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rPr>
                <w:rFonts w:ascii="Times New Roman" w:hAnsi="Times New Roman" w:cs="Times New Roman"/>
                <w:sz w:val="22"/>
                <w:szCs w:val="22"/>
                <w:lang w:eastAsia="en-US"/>
              </w:rPr>
            </w:pPr>
            <w:proofErr w:type="spellStart"/>
            <w:r>
              <w:rPr>
                <w:rFonts w:ascii="Times New Roman" w:hAnsi="Times New Roman" w:cs="Times New Roman"/>
                <w:sz w:val="22"/>
                <w:szCs w:val="22"/>
                <w:lang w:eastAsia="en-US"/>
              </w:rPr>
              <w:t>Пудожский</w:t>
            </w:r>
            <w:proofErr w:type="spellEnd"/>
            <w:r>
              <w:rPr>
                <w:rFonts w:ascii="Times New Roman" w:hAnsi="Times New Roman" w:cs="Times New Roman"/>
                <w:sz w:val="22"/>
                <w:szCs w:val="22"/>
                <w:lang w:eastAsia="en-US"/>
              </w:rPr>
              <w:t xml:space="preserve"> район</w:t>
            </w:r>
          </w:p>
        </w:tc>
        <w:tc>
          <w:tcPr>
            <w:tcW w:w="2592"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6 043 752,15</w:t>
            </w:r>
          </w:p>
        </w:tc>
        <w:tc>
          <w:tcPr>
            <w:tcW w:w="2410"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3 462 107,69</w:t>
            </w:r>
          </w:p>
        </w:tc>
        <w:tc>
          <w:tcPr>
            <w:tcW w:w="1984"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57,28%</w:t>
            </w:r>
          </w:p>
        </w:tc>
      </w:tr>
      <w:tr w:rsidR="00AC0844" w:rsidTr="00AC0844">
        <w:trPr>
          <w:trHeight w:val="375"/>
        </w:trPr>
        <w:tc>
          <w:tcPr>
            <w:tcW w:w="540" w:type="dxa"/>
            <w:tcBorders>
              <w:top w:val="nil"/>
              <w:left w:val="single" w:sz="4" w:space="0" w:color="auto"/>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16</w:t>
            </w:r>
          </w:p>
        </w:tc>
        <w:tc>
          <w:tcPr>
            <w:tcW w:w="2680"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Сегежский район</w:t>
            </w:r>
          </w:p>
        </w:tc>
        <w:tc>
          <w:tcPr>
            <w:tcW w:w="2592"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10 340 880,53</w:t>
            </w:r>
          </w:p>
        </w:tc>
        <w:tc>
          <w:tcPr>
            <w:tcW w:w="2410"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5 503 225,4</w:t>
            </w:r>
          </w:p>
        </w:tc>
        <w:tc>
          <w:tcPr>
            <w:tcW w:w="1984"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53,22%</w:t>
            </w:r>
          </w:p>
        </w:tc>
      </w:tr>
      <w:tr w:rsidR="00AC0844" w:rsidTr="00AC0844">
        <w:trPr>
          <w:trHeight w:val="375"/>
        </w:trPr>
        <w:tc>
          <w:tcPr>
            <w:tcW w:w="540" w:type="dxa"/>
            <w:tcBorders>
              <w:top w:val="nil"/>
              <w:left w:val="single" w:sz="4" w:space="0" w:color="auto"/>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17</w:t>
            </w:r>
          </w:p>
        </w:tc>
        <w:tc>
          <w:tcPr>
            <w:tcW w:w="2680"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Сортавальский район</w:t>
            </w:r>
          </w:p>
        </w:tc>
        <w:tc>
          <w:tcPr>
            <w:tcW w:w="2592"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9 472 302,26</w:t>
            </w:r>
          </w:p>
        </w:tc>
        <w:tc>
          <w:tcPr>
            <w:tcW w:w="2410"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7 860 752,3</w:t>
            </w:r>
          </w:p>
        </w:tc>
        <w:tc>
          <w:tcPr>
            <w:tcW w:w="1984"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82,99%</w:t>
            </w:r>
          </w:p>
        </w:tc>
      </w:tr>
      <w:tr w:rsidR="00AC0844" w:rsidTr="00AC0844">
        <w:trPr>
          <w:trHeight w:val="390"/>
        </w:trPr>
        <w:tc>
          <w:tcPr>
            <w:tcW w:w="540" w:type="dxa"/>
            <w:tcBorders>
              <w:top w:val="nil"/>
              <w:left w:val="single" w:sz="4" w:space="0" w:color="auto"/>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18</w:t>
            </w:r>
          </w:p>
        </w:tc>
        <w:tc>
          <w:tcPr>
            <w:tcW w:w="2680"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rPr>
                <w:rFonts w:ascii="Times New Roman" w:hAnsi="Times New Roman" w:cs="Times New Roman"/>
                <w:sz w:val="22"/>
                <w:szCs w:val="22"/>
                <w:lang w:eastAsia="en-US"/>
              </w:rPr>
            </w:pPr>
            <w:proofErr w:type="spellStart"/>
            <w:r>
              <w:rPr>
                <w:rFonts w:ascii="Times New Roman" w:hAnsi="Times New Roman" w:cs="Times New Roman"/>
                <w:sz w:val="22"/>
                <w:szCs w:val="22"/>
                <w:lang w:eastAsia="en-US"/>
              </w:rPr>
              <w:t>Суоярвский</w:t>
            </w:r>
            <w:proofErr w:type="spellEnd"/>
            <w:r>
              <w:rPr>
                <w:rFonts w:ascii="Times New Roman" w:hAnsi="Times New Roman" w:cs="Times New Roman"/>
                <w:sz w:val="22"/>
                <w:szCs w:val="22"/>
                <w:lang w:eastAsia="en-US"/>
              </w:rPr>
              <w:t xml:space="preserve"> район</w:t>
            </w:r>
          </w:p>
        </w:tc>
        <w:tc>
          <w:tcPr>
            <w:tcW w:w="2592"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6 438 436,06</w:t>
            </w:r>
          </w:p>
        </w:tc>
        <w:tc>
          <w:tcPr>
            <w:tcW w:w="2410"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4 263 268,01</w:t>
            </w:r>
          </w:p>
        </w:tc>
        <w:tc>
          <w:tcPr>
            <w:tcW w:w="1984"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66,22%</w:t>
            </w:r>
          </w:p>
        </w:tc>
      </w:tr>
      <w:tr w:rsidR="00AC0844" w:rsidTr="00AC0844">
        <w:trPr>
          <w:trHeight w:val="375"/>
        </w:trPr>
        <w:tc>
          <w:tcPr>
            <w:tcW w:w="540" w:type="dxa"/>
            <w:tcBorders>
              <w:top w:val="nil"/>
              <w:left w:val="single" w:sz="4" w:space="0" w:color="auto"/>
              <w:bottom w:val="single" w:sz="4" w:space="0" w:color="auto"/>
              <w:right w:val="single" w:sz="4" w:space="0" w:color="auto"/>
            </w:tcBorders>
            <w:noWrap/>
            <w:hideMark/>
          </w:tcPr>
          <w:p w:rsidR="00AC0844" w:rsidRDefault="00AC0844">
            <w:pPr>
              <w:rPr>
                <w:rFonts w:ascii="Times New Roman" w:hAnsi="Times New Roman" w:cs="Times New Roman"/>
                <w:sz w:val="22"/>
                <w:szCs w:val="22"/>
                <w:lang w:eastAsia="en-US"/>
              </w:rPr>
            </w:pPr>
          </w:p>
        </w:tc>
        <w:tc>
          <w:tcPr>
            <w:tcW w:w="2680"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Итого</w:t>
            </w:r>
          </w:p>
        </w:tc>
        <w:tc>
          <w:tcPr>
            <w:tcW w:w="2592"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172 007 513,7</w:t>
            </w:r>
          </w:p>
        </w:tc>
        <w:tc>
          <w:tcPr>
            <w:tcW w:w="2410"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107 969 321</w:t>
            </w:r>
          </w:p>
        </w:tc>
        <w:tc>
          <w:tcPr>
            <w:tcW w:w="1984" w:type="dxa"/>
            <w:tcBorders>
              <w:top w:val="nil"/>
              <w:left w:val="nil"/>
              <w:bottom w:val="single" w:sz="4" w:space="0" w:color="auto"/>
              <w:right w:val="single" w:sz="4" w:space="0" w:color="auto"/>
            </w:tcBorders>
            <w:noWrap/>
            <w:hideMark/>
          </w:tcPr>
          <w:p w:rsidR="00AC0844" w:rsidRDefault="00AC0844">
            <w:pPr>
              <w:widowControl/>
              <w:suppressAutoHyphens w:val="0"/>
              <w:autoSpaceDE/>
              <w:autoSpaceDN w:val="0"/>
              <w:spacing w:after="160"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62,77%</w:t>
            </w:r>
          </w:p>
        </w:tc>
      </w:tr>
    </w:tbl>
    <w:p w:rsidR="00AC0844" w:rsidRDefault="00AC0844" w:rsidP="00AC0844">
      <w:pPr>
        <w:widowControl/>
        <w:suppressAutoHyphens w:val="0"/>
        <w:autoSpaceDE/>
        <w:autoSpaceDN w:val="0"/>
        <w:spacing w:line="360" w:lineRule="auto"/>
        <w:ind w:firstLine="709"/>
        <w:jc w:val="both"/>
        <w:rPr>
          <w:rFonts w:ascii="Times New Roman" w:hAnsi="Times New Roman" w:cs="Times New Roman"/>
          <w:sz w:val="22"/>
          <w:szCs w:val="22"/>
          <w:lang w:eastAsia="en-US"/>
        </w:rPr>
      </w:pPr>
    </w:p>
    <w:p w:rsidR="00AC0844" w:rsidRDefault="00AC0844" w:rsidP="00AC0844">
      <w:pPr>
        <w:widowControl/>
        <w:suppressAutoHyphens w:val="0"/>
        <w:autoSpaceDE/>
        <w:autoSpaceDN w:val="0"/>
        <w:spacing w:line="360"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По итогам 2015 г. процент собираемости (отношение суммы оплаченных счетов к сумме выставленных счетов) составил 62,77 %. В рублевом эквиваленте оплата составила 108 млн. руб.</w:t>
      </w:r>
    </w:p>
    <w:p w:rsidR="00AC0844" w:rsidRDefault="00AC0844" w:rsidP="00AC0844">
      <w:pPr>
        <w:widowControl/>
        <w:suppressAutoHyphens w:val="0"/>
        <w:autoSpaceDE/>
        <w:autoSpaceDN w:val="0"/>
        <w:spacing w:line="360"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Наиболее высокий процент собираемости по взносам на капитальный ремонт достигнут в Медвежьегорском районе – 83,41%.</w:t>
      </w:r>
    </w:p>
    <w:p w:rsidR="00AC0844" w:rsidRDefault="00AC0844" w:rsidP="00AC0844">
      <w:pPr>
        <w:widowControl/>
        <w:suppressAutoHyphens w:val="0"/>
        <w:autoSpaceDE/>
        <w:autoSpaceDN w:val="0"/>
        <w:spacing w:line="360"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По </w:t>
      </w:r>
      <w:proofErr w:type="spellStart"/>
      <w:r>
        <w:rPr>
          <w:rFonts w:ascii="Times New Roman" w:hAnsi="Times New Roman" w:cs="Times New Roman"/>
          <w:sz w:val="26"/>
          <w:szCs w:val="26"/>
          <w:lang w:eastAsia="en-US"/>
        </w:rPr>
        <w:t>Питкярантскому</w:t>
      </w:r>
      <w:proofErr w:type="spellEnd"/>
      <w:r>
        <w:rPr>
          <w:rFonts w:ascii="Times New Roman" w:hAnsi="Times New Roman" w:cs="Times New Roman"/>
          <w:sz w:val="26"/>
          <w:szCs w:val="26"/>
          <w:lang w:eastAsia="en-US"/>
        </w:rPr>
        <w:t xml:space="preserve"> району наиболее низкий процент собираемости – 38,39%</w:t>
      </w:r>
    </w:p>
    <w:p w:rsidR="00AC0844" w:rsidRDefault="00AC0844" w:rsidP="00AC0844">
      <w:pPr>
        <w:widowControl/>
        <w:suppressAutoHyphens w:val="0"/>
        <w:autoSpaceDE/>
        <w:autoSpaceDN w:val="0"/>
        <w:spacing w:line="360" w:lineRule="auto"/>
        <w:ind w:firstLine="709"/>
        <w:jc w:val="both"/>
        <w:rPr>
          <w:rFonts w:ascii="Times New Roman" w:hAnsi="Times New Roman" w:cs="Times New Roman"/>
          <w:sz w:val="26"/>
          <w:szCs w:val="26"/>
          <w:lang w:eastAsia="en-US"/>
        </w:rPr>
      </w:pPr>
    </w:p>
    <w:p w:rsidR="00AC0844" w:rsidRDefault="00AC0844" w:rsidP="00AC0844">
      <w:pPr>
        <w:widowControl/>
        <w:suppressAutoHyphens w:val="0"/>
        <w:autoSpaceDE/>
        <w:autoSpaceDN w:val="0"/>
        <w:spacing w:line="360"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Ежемесячная динамика собираемости по районам Республики Карелия по 2015 г. представлена в Таблице 6. </w:t>
      </w:r>
    </w:p>
    <w:p w:rsidR="00AC0844" w:rsidRDefault="00AC0844" w:rsidP="00AC0844">
      <w:pPr>
        <w:widowControl/>
        <w:suppressAutoHyphens w:val="0"/>
        <w:autoSpaceDE/>
        <w:autoSpaceDN w:val="0"/>
        <w:spacing w:line="360" w:lineRule="auto"/>
        <w:ind w:firstLine="709"/>
        <w:jc w:val="right"/>
        <w:rPr>
          <w:rFonts w:ascii="Times New Roman" w:hAnsi="Times New Roman" w:cs="Times New Roman"/>
          <w:sz w:val="26"/>
          <w:szCs w:val="26"/>
          <w:lang w:eastAsia="en-US"/>
        </w:rPr>
      </w:pPr>
      <w:proofErr w:type="gramStart"/>
      <w:r>
        <w:rPr>
          <w:rFonts w:ascii="Times New Roman" w:hAnsi="Times New Roman" w:cs="Times New Roman"/>
          <w:sz w:val="26"/>
          <w:szCs w:val="26"/>
          <w:lang w:eastAsia="en-US"/>
        </w:rPr>
        <w:t>Таблица  6</w:t>
      </w:r>
      <w:proofErr w:type="gramEnd"/>
      <w:r>
        <w:rPr>
          <w:rFonts w:ascii="Times New Roman" w:hAnsi="Times New Roman" w:cs="Times New Roman"/>
          <w:sz w:val="26"/>
          <w:szCs w:val="26"/>
          <w:lang w:eastAsia="en-US"/>
        </w:rPr>
        <w:t>.</w:t>
      </w:r>
    </w:p>
    <w:p w:rsidR="00AC0844" w:rsidRDefault="00AC0844" w:rsidP="00AC0844">
      <w:pPr>
        <w:widowControl/>
        <w:suppressAutoHyphens w:val="0"/>
        <w:autoSpaceDE/>
        <w:autoSpaceDN w:val="0"/>
        <w:spacing w:line="360" w:lineRule="auto"/>
        <w:ind w:firstLine="709"/>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Динамика собираемости по районам Республики Карелия помесячно в 2015г.</w:t>
      </w:r>
    </w:p>
    <w:tbl>
      <w:tblPr>
        <w:tblW w:w="10266" w:type="dxa"/>
        <w:tblLook w:val="04A0" w:firstRow="1" w:lastRow="0" w:firstColumn="1" w:lastColumn="0" w:noHBand="0" w:noVBand="1"/>
      </w:tblPr>
      <w:tblGrid>
        <w:gridCol w:w="704"/>
        <w:gridCol w:w="2835"/>
        <w:gridCol w:w="851"/>
        <w:gridCol w:w="1134"/>
        <w:gridCol w:w="1134"/>
        <w:gridCol w:w="1437"/>
        <w:gridCol w:w="1114"/>
        <w:gridCol w:w="1057"/>
      </w:tblGrid>
      <w:tr w:rsidR="00AC0844" w:rsidTr="00AC0844">
        <w:trPr>
          <w:trHeight w:val="720"/>
        </w:trPr>
        <w:tc>
          <w:tcPr>
            <w:tcW w:w="704" w:type="dxa"/>
            <w:tcBorders>
              <w:top w:val="single" w:sz="4" w:space="0" w:color="auto"/>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 </w:t>
            </w:r>
          </w:p>
        </w:tc>
        <w:tc>
          <w:tcPr>
            <w:tcW w:w="2835" w:type="dxa"/>
            <w:tcBorders>
              <w:top w:val="single" w:sz="4" w:space="0" w:color="auto"/>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 </w:t>
            </w:r>
          </w:p>
        </w:tc>
        <w:tc>
          <w:tcPr>
            <w:tcW w:w="6727" w:type="dxa"/>
            <w:gridSpan w:val="6"/>
            <w:tcBorders>
              <w:top w:val="single" w:sz="4" w:space="0" w:color="auto"/>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b/>
                <w:bCs/>
                <w:color w:val="000000"/>
                <w:sz w:val="22"/>
                <w:szCs w:val="22"/>
                <w:lang w:eastAsia="ru-RU"/>
              </w:rPr>
            </w:pPr>
            <w:r>
              <w:rPr>
                <w:rFonts w:ascii="Times New Roman" w:hAnsi="Times New Roman" w:cs="Times New Roman"/>
                <w:b/>
                <w:bCs/>
                <w:color w:val="000000"/>
                <w:sz w:val="22"/>
                <w:szCs w:val="22"/>
                <w:lang w:eastAsia="ru-RU"/>
              </w:rPr>
              <w:t>Процент собираемости помесячно</w:t>
            </w:r>
          </w:p>
        </w:tc>
      </w:tr>
      <w:tr w:rsidR="00AC0844" w:rsidTr="00AC0844">
        <w:trPr>
          <w:trHeight w:val="683"/>
        </w:trPr>
        <w:tc>
          <w:tcPr>
            <w:tcW w:w="704" w:type="dxa"/>
            <w:tcBorders>
              <w:top w:val="nil"/>
              <w:left w:val="single" w:sz="4" w:space="0" w:color="auto"/>
              <w:bottom w:val="single" w:sz="4" w:space="0" w:color="auto"/>
              <w:right w:val="single" w:sz="4" w:space="0" w:color="auto"/>
            </w:tcBorders>
            <w:noWrap/>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 п/п</w:t>
            </w:r>
          </w:p>
        </w:tc>
        <w:tc>
          <w:tcPr>
            <w:tcW w:w="2835" w:type="dxa"/>
            <w:tcBorders>
              <w:top w:val="nil"/>
              <w:left w:val="nil"/>
              <w:bottom w:val="single" w:sz="4" w:space="0" w:color="auto"/>
              <w:right w:val="single" w:sz="4" w:space="0" w:color="auto"/>
            </w:tcBorders>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Муниципальный район, городской округ</w:t>
            </w:r>
          </w:p>
        </w:tc>
        <w:tc>
          <w:tcPr>
            <w:tcW w:w="851" w:type="dxa"/>
            <w:tcBorders>
              <w:top w:val="nil"/>
              <w:left w:val="nil"/>
              <w:bottom w:val="single" w:sz="4" w:space="0" w:color="auto"/>
              <w:right w:val="single" w:sz="4" w:space="0" w:color="auto"/>
            </w:tcBorders>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июль</w:t>
            </w:r>
          </w:p>
        </w:tc>
        <w:tc>
          <w:tcPr>
            <w:tcW w:w="1134" w:type="dxa"/>
            <w:tcBorders>
              <w:top w:val="nil"/>
              <w:left w:val="nil"/>
              <w:bottom w:val="single" w:sz="4" w:space="0" w:color="auto"/>
              <w:right w:val="single" w:sz="4" w:space="0" w:color="auto"/>
            </w:tcBorders>
            <w:hideMark/>
          </w:tcPr>
          <w:p w:rsidR="00AC0844" w:rsidRDefault="00AC0844">
            <w:pPr>
              <w:widowControl/>
              <w:suppressAutoHyphens w:val="0"/>
              <w:autoSpaceDE/>
              <w:autoSpaceDN w:val="0"/>
              <w:spacing w:line="254" w:lineRule="auto"/>
              <w:jc w:val="center"/>
              <w:rPr>
                <w:rFonts w:ascii="Times New Roman" w:hAnsi="Times New Roman" w:cs="Times New Roman"/>
                <w:sz w:val="22"/>
                <w:szCs w:val="22"/>
                <w:lang w:eastAsia="ru-RU"/>
              </w:rPr>
            </w:pPr>
            <w:r>
              <w:rPr>
                <w:rFonts w:ascii="Times New Roman" w:hAnsi="Times New Roman" w:cs="Times New Roman"/>
                <w:sz w:val="22"/>
                <w:szCs w:val="22"/>
                <w:lang w:eastAsia="ru-RU"/>
              </w:rPr>
              <w:t>август</w:t>
            </w:r>
          </w:p>
        </w:tc>
        <w:tc>
          <w:tcPr>
            <w:tcW w:w="1134" w:type="dxa"/>
            <w:tcBorders>
              <w:top w:val="nil"/>
              <w:left w:val="nil"/>
              <w:bottom w:val="single" w:sz="4" w:space="0" w:color="auto"/>
              <w:right w:val="single" w:sz="4" w:space="0" w:color="auto"/>
            </w:tcBorders>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сентябрь</w:t>
            </w:r>
          </w:p>
        </w:tc>
        <w:tc>
          <w:tcPr>
            <w:tcW w:w="1437" w:type="dxa"/>
            <w:tcBorders>
              <w:top w:val="nil"/>
              <w:left w:val="nil"/>
              <w:bottom w:val="single" w:sz="4" w:space="0" w:color="auto"/>
              <w:right w:val="single" w:sz="4" w:space="0" w:color="auto"/>
            </w:tcBorders>
            <w:hideMark/>
          </w:tcPr>
          <w:p w:rsidR="00AC0844" w:rsidRDefault="00AC0844">
            <w:pPr>
              <w:widowControl/>
              <w:suppressAutoHyphens w:val="0"/>
              <w:autoSpaceDE/>
              <w:autoSpaceDN w:val="0"/>
              <w:spacing w:line="254" w:lineRule="auto"/>
              <w:jc w:val="center"/>
              <w:rPr>
                <w:rFonts w:ascii="Times New Roman" w:hAnsi="Times New Roman" w:cs="Times New Roman"/>
                <w:sz w:val="22"/>
                <w:szCs w:val="22"/>
                <w:lang w:eastAsia="ru-RU"/>
              </w:rPr>
            </w:pPr>
            <w:r>
              <w:rPr>
                <w:rFonts w:ascii="Times New Roman" w:hAnsi="Times New Roman" w:cs="Times New Roman"/>
                <w:sz w:val="22"/>
                <w:szCs w:val="22"/>
                <w:lang w:eastAsia="ru-RU"/>
              </w:rPr>
              <w:t>октябрь</w:t>
            </w:r>
          </w:p>
        </w:tc>
        <w:tc>
          <w:tcPr>
            <w:tcW w:w="1114" w:type="dxa"/>
            <w:tcBorders>
              <w:top w:val="nil"/>
              <w:left w:val="nil"/>
              <w:bottom w:val="single" w:sz="4" w:space="0" w:color="auto"/>
              <w:right w:val="single" w:sz="4" w:space="0" w:color="auto"/>
            </w:tcBorders>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ноябрь</w:t>
            </w:r>
          </w:p>
        </w:tc>
        <w:tc>
          <w:tcPr>
            <w:tcW w:w="1057" w:type="dxa"/>
            <w:tcBorders>
              <w:top w:val="nil"/>
              <w:left w:val="nil"/>
              <w:bottom w:val="single" w:sz="4" w:space="0" w:color="auto"/>
              <w:right w:val="single" w:sz="4" w:space="0" w:color="auto"/>
            </w:tcBorders>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средний процент</w:t>
            </w:r>
          </w:p>
        </w:tc>
      </w:tr>
      <w:tr w:rsidR="00AC0844" w:rsidTr="00AC0844">
        <w:trPr>
          <w:trHeight w:val="360"/>
        </w:trPr>
        <w:tc>
          <w:tcPr>
            <w:tcW w:w="704" w:type="dxa"/>
            <w:tcBorders>
              <w:top w:val="nil"/>
              <w:left w:val="single" w:sz="4" w:space="0" w:color="auto"/>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w:t>
            </w:r>
          </w:p>
        </w:tc>
        <w:tc>
          <w:tcPr>
            <w:tcW w:w="2835" w:type="dxa"/>
            <w:tcBorders>
              <w:top w:val="nil"/>
              <w:left w:val="nil"/>
              <w:bottom w:val="single" w:sz="4" w:space="0" w:color="auto"/>
              <w:right w:val="single" w:sz="4" w:space="0" w:color="auto"/>
            </w:tcBorders>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2</w:t>
            </w:r>
          </w:p>
        </w:tc>
        <w:tc>
          <w:tcPr>
            <w:tcW w:w="851" w:type="dxa"/>
            <w:tcBorders>
              <w:top w:val="nil"/>
              <w:left w:val="nil"/>
              <w:bottom w:val="single" w:sz="4" w:space="0" w:color="auto"/>
              <w:right w:val="single" w:sz="4" w:space="0" w:color="auto"/>
            </w:tcBorders>
            <w:vAlign w:val="center"/>
            <w:hideMark/>
          </w:tcPr>
          <w:p w:rsidR="00AC0844" w:rsidRDefault="00AC0844">
            <w:pPr>
              <w:widowControl/>
              <w:suppressAutoHyphens w:val="0"/>
              <w:autoSpaceDE/>
              <w:autoSpaceDN w:val="0"/>
              <w:spacing w:line="254" w:lineRule="auto"/>
              <w:jc w:val="center"/>
              <w:rPr>
                <w:rFonts w:ascii="Times New Roman" w:hAnsi="Times New Roman" w:cs="Times New Roman"/>
                <w:sz w:val="22"/>
                <w:szCs w:val="22"/>
                <w:lang w:eastAsia="ru-RU"/>
              </w:rPr>
            </w:pPr>
            <w:r>
              <w:rPr>
                <w:rFonts w:ascii="Times New Roman" w:hAnsi="Times New Roman" w:cs="Times New Roman"/>
                <w:sz w:val="22"/>
                <w:szCs w:val="22"/>
                <w:lang w:eastAsia="ru-RU"/>
              </w:rPr>
              <w:t>3</w:t>
            </w:r>
          </w:p>
        </w:tc>
        <w:tc>
          <w:tcPr>
            <w:tcW w:w="1134"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4</w:t>
            </w:r>
          </w:p>
        </w:tc>
        <w:tc>
          <w:tcPr>
            <w:tcW w:w="1134" w:type="dxa"/>
            <w:tcBorders>
              <w:top w:val="nil"/>
              <w:left w:val="nil"/>
              <w:bottom w:val="single" w:sz="4" w:space="0" w:color="auto"/>
              <w:right w:val="single" w:sz="4" w:space="0" w:color="auto"/>
            </w:tcBorders>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5</w:t>
            </w:r>
          </w:p>
        </w:tc>
        <w:tc>
          <w:tcPr>
            <w:tcW w:w="1437" w:type="dxa"/>
            <w:tcBorders>
              <w:top w:val="nil"/>
              <w:left w:val="nil"/>
              <w:bottom w:val="single" w:sz="4" w:space="0" w:color="auto"/>
              <w:right w:val="single" w:sz="4" w:space="0" w:color="auto"/>
            </w:tcBorders>
            <w:vAlign w:val="center"/>
            <w:hideMark/>
          </w:tcPr>
          <w:p w:rsidR="00AC0844" w:rsidRDefault="00AC0844">
            <w:pPr>
              <w:widowControl/>
              <w:suppressAutoHyphens w:val="0"/>
              <w:autoSpaceDE/>
              <w:autoSpaceDN w:val="0"/>
              <w:spacing w:line="254" w:lineRule="auto"/>
              <w:jc w:val="center"/>
              <w:rPr>
                <w:rFonts w:ascii="Times New Roman" w:hAnsi="Times New Roman" w:cs="Times New Roman"/>
                <w:sz w:val="22"/>
                <w:szCs w:val="22"/>
                <w:lang w:eastAsia="ru-RU"/>
              </w:rPr>
            </w:pPr>
            <w:r>
              <w:rPr>
                <w:rFonts w:ascii="Times New Roman" w:hAnsi="Times New Roman" w:cs="Times New Roman"/>
                <w:sz w:val="22"/>
                <w:szCs w:val="22"/>
                <w:lang w:eastAsia="ru-RU"/>
              </w:rPr>
              <w:t>6</w:t>
            </w:r>
          </w:p>
        </w:tc>
        <w:tc>
          <w:tcPr>
            <w:tcW w:w="1114"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7</w:t>
            </w:r>
          </w:p>
        </w:tc>
        <w:tc>
          <w:tcPr>
            <w:tcW w:w="1057" w:type="dxa"/>
            <w:tcBorders>
              <w:top w:val="nil"/>
              <w:left w:val="nil"/>
              <w:bottom w:val="single" w:sz="4" w:space="0" w:color="auto"/>
              <w:right w:val="single" w:sz="4" w:space="0" w:color="auto"/>
            </w:tcBorders>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8</w:t>
            </w:r>
          </w:p>
        </w:tc>
      </w:tr>
      <w:tr w:rsidR="00AC0844" w:rsidTr="00AC0844">
        <w:trPr>
          <w:trHeight w:val="457"/>
        </w:trPr>
        <w:tc>
          <w:tcPr>
            <w:tcW w:w="704" w:type="dxa"/>
            <w:tcBorders>
              <w:top w:val="nil"/>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w:t>
            </w:r>
          </w:p>
        </w:tc>
        <w:tc>
          <w:tcPr>
            <w:tcW w:w="2835"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Беломорский район</w:t>
            </w:r>
          </w:p>
        </w:tc>
        <w:tc>
          <w:tcPr>
            <w:tcW w:w="851"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38</w:t>
            </w:r>
          </w:p>
        </w:tc>
        <w:tc>
          <w:tcPr>
            <w:tcW w:w="1134"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92</w:t>
            </w:r>
          </w:p>
        </w:tc>
        <w:tc>
          <w:tcPr>
            <w:tcW w:w="1134"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83</w:t>
            </w:r>
          </w:p>
        </w:tc>
        <w:tc>
          <w:tcPr>
            <w:tcW w:w="1437"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61</w:t>
            </w:r>
          </w:p>
        </w:tc>
        <w:tc>
          <w:tcPr>
            <w:tcW w:w="1114"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89</w:t>
            </w:r>
          </w:p>
        </w:tc>
        <w:tc>
          <w:tcPr>
            <w:tcW w:w="1057"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76</w:t>
            </w:r>
          </w:p>
        </w:tc>
      </w:tr>
      <w:tr w:rsidR="00AC0844" w:rsidTr="00AC0844">
        <w:trPr>
          <w:trHeight w:val="435"/>
        </w:trPr>
        <w:tc>
          <w:tcPr>
            <w:tcW w:w="704" w:type="dxa"/>
            <w:tcBorders>
              <w:top w:val="nil"/>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2</w:t>
            </w:r>
          </w:p>
        </w:tc>
        <w:tc>
          <w:tcPr>
            <w:tcW w:w="2835"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rPr>
                <w:rFonts w:ascii="Times New Roman" w:hAnsi="Times New Roman" w:cs="Times New Roman"/>
                <w:color w:val="000000"/>
                <w:sz w:val="22"/>
                <w:szCs w:val="22"/>
                <w:lang w:eastAsia="ru-RU"/>
              </w:rPr>
            </w:pPr>
            <w:proofErr w:type="spellStart"/>
            <w:r>
              <w:rPr>
                <w:rFonts w:ascii="Times New Roman" w:hAnsi="Times New Roman" w:cs="Times New Roman"/>
                <w:color w:val="000000"/>
                <w:sz w:val="22"/>
                <w:szCs w:val="22"/>
                <w:lang w:eastAsia="ru-RU"/>
              </w:rPr>
              <w:t>Калевальский</w:t>
            </w:r>
            <w:proofErr w:type="spellEnd"/>
            <w:r>
              <w:rPr>
                <w:rFonts w:ascii="Times New Roman" w:hAnsi="Times New Roman" w:cs="Times New Roman"/>
                <w:color w:val="000000"/>
                <w:sz w:val="22"/>
                <w:szCs w:val="22"/>
                <w:lang w:eastAsia="ru-RU"/>
              </w:rPr>
              <w:t xml:space="preserve"> район</w:t>
            </w:r>
          </w:p>
        </w:tc>
        <w:tc>
          <w:tcPr>
            <w:tcW w:w="851"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27</w:t>
            </w:r>
          </w:p>
        </w:tc>
        <w:tc>
          <w:tcPr>
            <w:tcW w:w="1134"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47</w:t>
            </w:r>
          </w:p>
        </w:tc>
        <w:tc>
          <w:tcPr>
            <w:tcW w:w="1134"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62</w:t>
            </w:r>
          </w:p>
        </w:tc>
        <w:tc>
          <w:tcPr>
            <w:tcW w:w="1437"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63</w:t>
            </w:r>
          </w:p>
        </w:tc>
        <w:tc>
          <w:tcPr>
            <w:tcW w:w="1114"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60</w:t>
            </w:r>
          </w:p>
        </w:tc>
        <w:tc>
          <w:tcPr>
            <w:tcW w:w="1057"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52</w:t>
            </w:r>
          </w:p>
        </w:tc>
      </w:tr>
      <w:tr w:rsidR="00AC0844" w:rsidTr="00AC0844">
        <w:trPr>
          <w:trHeight w:val="399"/>
        </w:trPr>
        <w:tc>
          <w:tcPr>
            <w:tcW w:w="704" w:type="dxa"/>
            <w:tcBorders>
              <w:top w:val="nil"/>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3</w:t>
            </w:r>
          </w:p>
        </w:tc>
        <w:tc>
          <w:tcPr>
            <w:tcW w:w="2835"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rPr>
                <w:rFonts w:ascii="Times New Roman" w:hAnsi="Times New Roman" w:cs="Times New Roman"/>
                <w:color w:val="000000"/>
                <w:sz w:val="22"/>
                <w:szCs w:val="22"/>
                <w:lang w:eastAsia="ru-RU"/>
              </w:rPr>
            </w:pPr>
            <w:proofErr w:type="spellStart"/>
            <w:r>
              <w:rPr>
                <w:rFonts w:ascii="Times New Roman" w:hAnsi="Times New Roman" w:cs="Times New Roman"/>
                <w:color w:val="000000"/>
                <w:sz w:val="22"/>
                <w:szCs w:val="22"/>
                <w:lang w:eastAsia="ru-RU"/>
              </w:rPr>
              <w:t>Кемский</w:t>
            </w:r>
            <w:proofErr w:type="spellEnd"/>
            <w:r>
              <w:rPr>
                <w:rFonts w:ascii="Times New Roman" w:hAnsi="Times New Roman" w:cs="Times New Roman"/>
                <w:color w:val="000000"/>
                <w:sz w:val="22"/>
                <w:szCs w:val="22"/>
                <w:lang w:eastAsia="ru-RU"/>
              </w:rPr>
              <w:t xml:space="preserve"> район</w:t>
            </w:r>
          </w:p>
        </w:tc>
        <w:tc>
          <w:tcPr>
            <w:tcW w:w="851"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sz w:val="22"/>
                <w:szCs w:val="22"/>
                <w:lang w:eastAsia="ru-RU"/>
              </w:rPr>
            </w:pPr>
            <w:r>
              <w:rPr>
                <w:rFonts w:ascii="Times New Roman" w:hAnsi="Times New Roman" w:cs="Times New Roman"/>
                <w:sz w:val="22"/>
                <w:szCs w:val="22"/>
                <w:lang w:eastAsia="ru-RU"/>
              </w:rPr>
              <w:t>37</w:t>
            </w:r>
          </w:p>
        </w:tc>
        <w:tc>
          <w:tcPr>
            <w:tcW w:w="1134" w:type="dxa"/>
            <w:tcBorders>
              <w:top w:val="nil"/>
              <w:left w:val="nil"/>
              <w:bottom w:val="single" w:sz="4" w:space="0" w:color="auto"/>
              <w:right w:val="single" w:sz="4" w:space="0" w:color="auto"/>
            </w:tcBorders>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80</w:t>
            </w:r>
          </w:p>
        </w:tc>
        <w:tc>
          <w:tcPr>
            <w:tcW w:w="1134" w:type="dxa"/>
            <w:tcBorders>
              <w:top w:val="nil"/>
              <w:left w:val="nil"/>
              <w:bottom w:val="single" w:sz="4" w:space="0" w:color="auto"/>
              <w:right w:val="single" w:sz="4" w:space="0" w:color="auto"/>
            </w:tcBorders>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45</w:t>
            </w:r>
          </w:p>
        </w:tc>
        <w:tc>
          <w:tcPr>
            <w:tcW w:w="1437" w:type="dxa"/>
            <w:tcBorders>
              <w:top w:val="nil"/>
              <w:left w:val="nil"/>
              <w:bottom w:val="single" w:sz="4" w:space="0" w:color="auto"/>
              <w:right w:val="single" w:sz="4" w:space="0" w:color="auto"/>
            </w:tcBorders>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106</w:t>
            </w:r>
          </w:p>
        </w:tc>
        <w:tc>
          <w:tcPr>
            <w:tcW w:w="1114"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92</w:t>
            </w:r>
          </w:p>
        </w:tc>
        <w:tc>
          <w:tcPr>
            <w:tcW w:w="1057"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71</w:t>
            </w:r>
          </w:p>
        </w:tc>
      </w:tr>
      <w:tr w:rsidR="00AC0844" w:rsidTr="00AC0844">
        <w:trPr>
          <w:trHeight w:val="419"/>
        </w:trPr>
        <w:tc>
          <w:tcPr>
            <w:tcW w:w="704" w:type="dxa"/>
            <w:tcBorders>
              <w:top w:val="nil"/>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4</w:t>
            </w:r>
          </w:p>
        </w:tc>
        <w:tc>
          <w:tcPr>
            <w:tcW w:w="2835"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rPr>
                <w:rFonts w:ascii="Times New Roman" w:hAnsi="Times New Roman" w:cs="Times New Roman"/>
                <w:color w:val="000000"/>
                <w:sz w:val="22"/>
                <w:szCs w:val="22"/>
                <w:lang w:eastAsia="ru-RU"/>
              </w:rPr>
            </w:pPr>
            <w:proofErr w:type="spellStart"/>
            <w:r>
              <w:rPr>
                <w:rFonts w:ascii="Times New Roman" w:hAnsi="Times New Roman" w:cs="Times New Roman"/>
                <w:color w:val="000000"/>
                <w:sz w:val="22"/>
                <w:szCs w:val="22"/>
                <w:lang w:eastAsia="ru-RU"/>
              </w:rPr>
              <w:t>Кондопожский</w:t>
            </w:r>
            <w:proofErr w:type="spellEnd"/>
            <w:r>
              <w:rPr>
                <w:rFonts w:ascii="Times New Roman" w:hAnsi="Times New Roman" w:cs="Times New Roman"/>
                <w:color w:val="000000"/>
                <w:sz w:val="22"/>
                <w:szCs w:val="22"/>
                <w:lang w:eastAsia="ru-RU"/>
              </w:rPr>
              <w:t xml:space="preserve"> район</w:t>
            </w:r>
          </w:p>
        </w:tc>
        <w:tc>
          <w:tcPr>
            <w:tcW w:w="851"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25</w:t>
            </w:r>
          </w:p>
        </w:tc>
        <w:tc>
          <w:tcPr>
            <w:tcW w:w="1134"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68</w:t>
            </w:r>
          </w:p>
        </w:tc>
        <w:tc>
          <w:tcPr>
            <w:tcW w:w="1134"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97</w:t>
            </w:r>
          </w:p>
        </w:tc>
        <w:tc>
          <w:tcPr>
            <w:tcW w:w="1437"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72</w:t>
            </w:r>
          </w:p>
        </w:tc>
        <w:tc>
          <w:tcPr>
            <w:tcW w:w="1114"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103</w:t>
            </w:r>
          </w:p>
        </w:tc>
        <w:tc>
          <w:tcPr>
            <w:tcW w:w="1057"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72</w:t>
            </w:r>
          </w:p>
        </w:tc>
      </w:tr>
      <w:tr w:rsidR="00AC0844" w:rsidTr="00AC0844">
        <w:trPr>
          <w:trHeight w:val="425"/>
        </w:trPr>
        <w:tc>
          <w:tcPr>
            <w:tcW w:w="704" w:type="dxa"/>
            <w:tcBorders>
              <w:top w:val="nil"/>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5</w:t>
            </w:r>
          </w:p>
        </w:tc>
        <w:tc>
          <w:tcPr>
            <w:tcW w:w="2835"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rPr>
                <w:rFonts w:ascii="Times New Roman" w:hAnsi="Times New Roman" w:cs="Times New Roman"/>
                <w:color w:val="000000"/>
                <w:sz w:val="22"/>
                <w:szCs w:val="22"/>
                <w:lang w:eastAsia="ru-RU"/>
              </w:rPr>
            </w:pPr>
            <w:proofErr w:type="spellStart"/>
            <w:r>
              <w:rPr>
                <w:rFonts w:ascii="Times New Roman" w:hAnsi="Times New Roman" w:cs="Times New Roman"/>
                <w:color w:val="000000"/>
                <w:sz w:val="22"/>
                <w:szCs w:val="22"/>
                <w:lang w:eastAsia="ru-RU"/>
              </w:rPr>
              <w:t>Костомукшский</w:t>
            </w:r>
            <w:proofErr w:type="spellEnd"/>
            <w:r>
              <w:rPr>
                <w:rFonts w:ascii="Times New Roman" w:hAnsi="Times New Roman" w:cs="Times New Roman"/>
                <w:color w:val="000000"/>
                <w:sz w:val="22"/>
                <w:szCs w:val="22"/>
                <w:lang w:eastAsia="ru-RU"/>
              </w:rPr>
              <w:t xml:space="preserve"> округ</w:t>
            </w:r>
          </w:p>
        </w:tc>
        <w:tc>
          <w:tcPr>
            <w:tcW w:w="851"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16</w:t>
            </w:r>
          </w:p>
        </w:tc>
        <w:tc>
          <w:tcPr>
            <w:tcW w:w="1134"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91</w:t>
            </w:r>
          </w:p>
        </w:tc>
        <w:tc>
          <w:tcPr>
            <w:tcW w:w="1134"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42</w:t>
            </w:r>
          </w:p>
        </w:tc>
        <w:tc>
          <w:tcPr>
            <w:tcW w:w="1437"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99</w:t>
            </w:r>
          </w:p>
        </w:tc>
        <w:tc>
          <w:tcPr>
            <w:tcW w:w="1114"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88</w:t>
            </w:r>
          </w:p>
        </w:tc>
        <w:tc>
          <w:tcPr>
            <w:tcW w:w="1057"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69</w:t>
            </w:r>
          </w:p>
        </w:tc>
      </w:tr>
      <w:tr w:rsidR="00AC0844" w:rsidTr="00AC0844">
        <w:trPr>
          <w:trHeight w:val="417"/>
        </w:trPr>
        <w:tc>
          <w:tcPr>
            <w:tcW w:w="704" w:type="dxa"/>
            <w:tcBorders>
              <w:top w:val="nil"/>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6</w:t>
            </w:r>
          </w:p>
        </w:tc>
        <w:tc>
          <w:tcPr>
            <w:tcW w:w="2835"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rPr>
                <w:rFonts w:ascii="Times New Roman" w:hAnsi="Times New Roman" w:cs="Times New Roman"/>
                <w:color w:val="000000"/>
                <w:sz w:val="22"/>
                <w:szCs w:val="22"/>
                <w:lang w:eastAsia="ru-RU"/>
              </w:rPr>
            </w:pPr>
            <w:proofErr w:type="spellStart"/>
            <w:r>
              <w:rPr>
                <w:rFonts w:ascii="Times New Roman" w:hAnsi="Times New Roman" w:cs="Times New Roman"/>
                <w:color w:val="000000"/>
                <w:sz w:val="22"/>
                <w:szCs w:val="22"/>
                <w:lang w:eastAsia="ru-RU"/>
              </w:rPr>
              <w:t>Лахденпохский</w:t>
            </w:r>
            <w:proofErr w:type="spellEnd"/>
            <w:r>
              <w:rPr>
                <w:rFonts w:ascii="Times New Roman" w:hAnsi="Times New Roman" w:cs="Times New Roman"/>
                <w:color w:val="000000"/>
                <w:sz w:val="22"/>
                <w:szCs w:val="22"/>
                <w:lang w:eastAsia="ru-RU"/>
              </w:rPr>
              <w:t xml:space="preserve"> район</w:t>
            </w:r>
          </w:p>
        </w:tc>
        <w:tc>
          <w:tcPr>
            <w:tcW w:w="851"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62</w:t>
            </w:r>
          </w:p>
        </w:tc>
        <w:tc>
          <w:tcPr>
            <w:tcW w:w="1134"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73</w:t>
            </w:r>
          </w:p>
        </w:tc>
        <w:tc>
          <w:tcPr>
            <w:tcW w:w="1134"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73</w:t>
            </w:r>
          </w:p>
        </w:tc>
        <w:tc>
          <w:tcPr>
            <w:tcW w:w="1437"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74</w:t>
            </w:r>
          </w:p>
        </w:tc>
        <w:tc>
          <w:tcPr>
            <w:tcW w:w="1114"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80</w:t>
            </w:r>
          </w:p>
        </w:tc>
        <w:tc>
          <w:tcPr>
            <w:tcW w:w="1057"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sz w:val="22"/>
                <w:szCs w:val="22"/>
                <w:lang w:eastAsia="ru-RU"/>
              </w:rPr>
            </w:pPr>
            <w:r>
              <w:rPr>
                <w:rFonts w:ascii="Times New Roman" w:hAnsi="Times New Roman" w:cs="Times New Roman"/>
                <w:sz w:val="22"/>
                <w:szCs w:val="22"/>
                <w:lang w:eastAsia="ru-RU"/>
              </w:rPr>
              <w:t>72</w:t>
            </w:r>
          </w:p>
        </w:tc>
      </w:tr>
      <w:tr w:rsidR="00AC0844" w:rsidTr="00AC0844">
        <w:trPr>
          <w:trHeight w:val="409"/>
        </w:trPr>
        <w:tc>
          <w:tcPr>
            <w:tcW w:w="704" w:type="dxa"/>
            <w:tcBorders>
              <w:top w:val="nil"/>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7</w:t>
            </w:r>
          </w:p>
        </w:tc>
        <w:tc>
          <w:tcPr>
            <w:tcW w:w="2835"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rPr>
                <w:rFonts w:ascii="Times New Roman" w:hAnsi="Times New Roman" w:cs="Times New Roman"/>
                <w:color w:val="000000"/>
                <w:sz w:val="22"/>
                <w:szCs w:val="22"/>
                <w:lang w:eastAsia="ru-RU"/>
              </w:rPr>
            </w:pPr>
            <w:proofErr w:type="spellStart"/>
            <w:r>
              <w:rPr>
                <w:rFonts w:ascii="Times New Roman" w:hAnsi="Times New Roman" w:cs="Times New Roman"/>
                <w:color w:val="000000"/>
                <w:sz w:val="22"/>
                <w:szCs w:val="22"/>
                <w:lang w:eastAsia="ru-RU"/>
              </w:rPr>
              <w:t>Лоухский</w:t>
            </w:r>
            <w:proofErr w:type="spellEnd"/>
            <w:r>
              <w:rPr>
                <w:rFonts w:ascii="Times New Roman" w:hAnsi="Times New Roman" w:cs="Times New Roman"/>
                <w:color w:val="000000"/>
                <w:sz w:val="22"/>
                <w:szCs w:val="22"/>
                <w:lang w:eastAsia="ru-RU"/>
              </w:rPr>
              <w:t xml:space="preserve"> район</w:t>
            </w:r>
          </w:p>
        </w:tc>
        <w:tc>
          <w:tcPr>
            <w:tcW w:w="851"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19</w:t>
            </w:r>
          </w:p>
        </w:tc>
        <w:tc>
          <w:tcPr>
            <w:tcW w:w="1134"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82</w:t>
            </w:r>
          </w:p>
        </w:tc>
        <w:tc>
          <w:tcPr>
            <w:tcW w:w="1134"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74</w:t>
            </w:r>
          </w:p>
        </w:tc>
        <w:tc>
          <w:tcPr>
            <w:tcW w:w="1437"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79</w:t>
            </w:r>
          </w:p>
        </w:tc>
        <w:tc>
          <w:tcPr>
            <w:tcW w:w="1114"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102</w:t>
            </w:r>
          </w:p>
        </w:tc>
        <w:tc>
          <w:tcPr>
            <w:tcW w:w="1057"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73</w:t>
            </w:r>
          </w:p>
        </w:tc>
      </w:tr>
      <w:tr w:rsidR="00AC0844" w:rsidTr="00AC0844">
        <w:trPr>
          <w:trHeight w:val="415"/>
        </w:trPr>
        <w:tc>
          <w:tcPr>
            <w:tcW w:w="704" w:type="dxa"/>
            <w:tcBorders>
              <w:top w:val="nil"/>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8</w:t>
            </w:r>
          </w:p>
        </w:tc>
        <w:tc>
          <w:tcPr>
            <w:tcW w:w="2835"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Медвежьегорский район</w:t>
            </w:r>
          </w:p>
        </w:tc>
        <w:tc>
          <w:tcPr>
            <w:tcW w:w="851"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49</w:t>
            </w:r>
          </w:p>
        </w:tc>
        <w:tc>
          <w:tcPr>
            <w:tcW w:w="1134"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73</w:t>
            </w:r>
          </w:p>
        </w:tc>
        <w:tc>
          <w:tcPr>
            <w:tcW w:w="1134"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77</w:t>
            </w:r>
          </w:p>
        </w:tc>
        <w:tc>
          <w:tcPr>
            <w:tcW w:w="1437"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85</w:t>
            </w:r>
          </w:p>
        </w:tc>
        <w:tc>
          <w:tcPr>
            <w:tcW w:w="1114"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129</w:t>
            </w:r>
          </w:p>
        </w:tc>
        <w:tc>
          <w:tcPr>
            <w:tcW w:w="1057"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83</w:t>
            </w:r>
          </w:p>
        </w:tc>
      </w:tr>
      <w:tr w:rsidR="00AC0844" w:rsidTr="00AC0844">
        <w:trPr>
          <w:trHeight w:val="421"/>
        </w:trPr>
        <w:tc>
          <w:tcPr>
            <w:tcW w:w="704" w:type="dxa"/>
            <w:tcBorders>
              <w:top w:val="nil"/>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9</w:t>
            </w:r>
          </w:p>
        </w:tc>
        <w:tc>
          <w:tcPr>
            <w:tcW w:w="2835"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Муезерский район</w:t>
            </w:r>
          </w:p>
        </w:tc>
        <w:tc>
          <w:tcPr>
            <w:tcW w:w="851" w:type="dxa"/>
            <w:tcBorders>
              <w:top w:val="nil"/>
              <w:left w:val="nil"/>
              <w:bottom w:val="single" w:sz="4" w:space="0" w:color="auto"/>
              <w:right w:val="single" w:sz="4" w:space="0" w:color="auto"/>
            </w:tcBorders>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11</w:t>
            </w:r>
          </w:p>
        </w:tc>
        <w:tc>
          <w:tcPr>
            <w:tcW w:w="1134" w:type="dxa"/>
            <w:tcBorders>
              <w:top w:val="nil"/>
              <w:left w:val="nil"/>
              <w:bottom w:val="single" w:sz="4" w:space="0" w:color="auto"/>
              <w:right w:val="single" w:sz="4" w:space="0" w:color="auto"/>
            </w:tcBorders>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61</w:t>
            </w:r>
          </w:p>
        </w:tc>
        <w:tc>
          <w:tcPr>
            <w:tcW w:w="1134" w:type="dxa"/>
            <w:tcBorders>
              <w:top w:val="nil"/>
              <w:left w:val="nil"/>
              <w:bottom w:val="single" w:sz="4" w:space="0" w:color="auto"/>
              <w:right w:val="single" w:sz="4" w:space="0" w:color="auto"/>
            </w:tcBorders>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46</w:t>
            </w:r>
          </w:p>
        </w:tc>
        <w:tc>
          <w:tcPr>
            <w:tcW w:w="1437" w:type="dxa"/>
            <w:tcBorders>
              <w:top w:val="nil"/>
              <w:left w:val="nil"/>
              <w:bottom w:val="single" w:sz="4" w:space="0" w:color="auto"/>
              <w:right w:val="single" w:sz="4" w:space="0" w:color="auto"/>
            </w:tcBorders>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83</w:t>
            </w:r>
          </w:p>
        </w:tc>
        <w:tc>
          <w:tcPr>
            <w:tcW w:w="1114"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60</w:t>
            </w:r>
          </w:p>
        </w:tc>
        <w:tc>
          <w:tcPr>
            <w:tcW w:w="1057"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54</w:t>
            </w:r>
          </w:p>
        </w:tc>
      </w:tr>
      <w:tr w:rsidR="00AC0844" w:rsidTr="00AC0844">
        <w:trPr>
          <w:trHeight w:val="413"/>
        </w:trPr>
        <w:tc>
          <w:tcPr>
            <w:tcW w:w="704" w:type="dxa"/>
            <w:tcBorders>
              <w:top w:val="nil"/>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10</w:t>
            </w:r>
          </w:p>
        </w:tc>
        <w:tc>
          <w:tcPr>
            <w:tcW w:w="2835"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rPr>
                <w:rFonts w:ascii="Times New Roman" w:hAnsi="Times New Roman" w:cs="Times New Roman"/>
                <w:color w:val="000000"/>
                <w:sz w:val="22"/>
                <w:szCs w:val="22"/>
                <w:lang w:eastAsia="ru-RU"/>
              </w:rPr>
            </w:pPr>
            <w:proofErr w:type="spellStart"/>
            <w:r>
              <w:rPr>
                <w:rFonts w:ascii="Times New Roman" w:hAnsi="Times New Roman" w:cs="Times New Roman"/>
                <w:color w:val="000000"/>
                <w:sz w:val="22"/>
                <w:szCs w:val="22"/>
                <w:lang w:eastAsia="ru-RU"/>
              </w:rPr>
              <w:t>Олонецкий</w:t>
            </w:r>
            <w:proofErr w:type="spellEnd"/>
            <w:r>
              <w:rPr>
                <w:rFonts w:ascii="Times New Roman" w:hAnsi="Times New Roman" w:cs="Times New Roman"/>
                <w:color w:val="000000"/>
                <w:sz w:val="22"/>
                <w:szCs w:val="22"/>
                <w:lang w:eastAsia="ru-RU"/>
              </w:rPr>
              <w:t xml:space="preserve"> район</w:t>
            </w:r>
          </w:p>
        </w:tc>
        <w:tc>
          <w:tcPr>
            <w:tcW w:w="851"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57</w:t>
            </w:r>
          </w:p>
        </w:tc>
        <w:tc>
          <w:tcPr>
            <w:tcW w:w="1134"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66</w:t>
            </w:r>
          </w:p>
        </w:tc>
        <w:tc>
          <w:tcPr>
            <w:tcW w:w="1134"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78</w:t>
            </w:r>
          </w:p>
        </w:tc>
        <w:tc>
          <w:tcPr>
            <w:tcW w:w="1437"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80</w:t>
            </w:r>
          </w:p>
        </w:tc>
        <w:tc>
          <w:tcPr>
            <w:tcW w:w="1114"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83</w:t>
            </w:r>
          </w:p>
        </w:tc>
        <w:tc>
          <w:tcPr>
            <w:tcW w:w="1057"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73</w:t>
            </w:r>
          </w:p>
        </w:tc>
      </w:tr>
      <w:tr w:rsidR="00AC0844" w:rsidTr="00AC0844">
        <w:trPr>
          <w:trHeight w:val="405"/>
        </w:trPr>
        <w:tc>
          <w:tcPr>
            <w:tcW w:w="704" w:type="dxa"/>
            <w:tcBorders>
              <w:top w:val="nil"/>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11</w:t>
            </w:r>
          </w:p>
        </w:tc>
        <w:tc>
          <w:tcPr>
            <w:tcW w:w="2835"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Петрозаводский округ</w:t>
            </w:r>
          </w:p>
        </w:tc>
        <w:tc>
          <w:tcPr>
            <w:tcW w:w="851"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0</w:t>
            </w:r>
          </w:p>
        </w:tc>
        <w:tc>
          <w:tcPr>
            <w:tcW w:w="1134"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38</w:t>
            </w:r>
          </w:p>
        </w:tc>
        <w:tc>
          <w:tcPr>
            <w:tcW w:w="1134"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30</w:t>
            </w:r>
          </w:p>
        </w:tc>
        <w:tc>
          <w:tcPr>
            <w:tcW w:w="1437"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73</w:t>
            </w:r>
          </w:p>
        </w:tc>
        <w:tc>
          <w:tcPr>
            <w:tcW w:w="1114"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105</w:t>
            </w:r>
          </w:p>
        </w:tc>
        <w:tc>
          <w:tcPr>
            <w:tcW w:w="1057"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53</w:t>
            </w:r>
          </w:p>
        </w:tc>
      </w:tr>
      <w:tr w:rsidR="00AC0844" w:rsidTr="00AC0844">
        <w:trPr>
          <w:trHeight w:val="428"/>
        </w:trPr>
        <w:tc>
          <w:tcPr>
            <w:tcW w:w="704" w:type="dxa"/>
            <w:tcBorders>
              <w:top w:val="nil"/>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12</w:t>
            </w:r>
          </w:p>
        </w:tc>
        <w:tc>
          <w:tcPr>
            <w:tcW w:w="2835"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rPr>
                <w:rFonts w:ascii="Times New Roman" w:hAnsi="Times New Roman" w:cs="Times New Roman"/>
                <w:color w:val="000000"/>
                <w:sz w:val="22"/>
                <w:szCs w:val="22"/>
                <w:lang w:eastAsia="ru-RU"/>
              </w:rPr>
            </w:pPr>
            <w:proofErr w:type="spellStart"/>
            <w:r>
              <w:rPr>
                <w:rFonts w:ascii="Times New Roman" w:hAnsi="Times New Roman" w:cs="Times New Roman"/>
                <w:color w:val="000000"/>
                <w:sz w:val="22"/>
                <w:szCs w:val="22"/>
                <w:lang w:eastAsia="ru-RU"/>
              </w:rPr>
              <w:t>Питкярантский</w:t>
            </w:r>
            <w:proofErr w:type="spellEnd"/>
            <w:r>
              <w:rPr>
                <w:rFonts w:ascii="Times New Roman" w:hAnsi="Times New Roman" w:cs="Times New Roman"/>
                <w:color w:val="000000"/>
                <w:sz w:val="22"/>
                <w:szCs w:val="22"/>
                <w:lang w:eastAsia="ru-RU"/>
              </w:rPr>
              <w:t xml:space="preserve"> район</w:t>
            </w:r>
          </w:p>
        </w:tc>
        <w:tc>
          <w:tcPr>
            <w:tcW w:w="851"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20</w:t>
            </w:r>
          </w:p>
        </w:tc>
        <w:tc>
          <w:tcPr>
            <w:tcW w:w="1134"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29</w:t>
            </w:r>
          </w:p>
        </w:tc>
        <w:tc>
          <w:tcPr>
            <w:tcW w:w="1134"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47</w:t>
            </w:r>
          </w:p>
        </w:tc>
        <w:tc>
          <w:tcPr>
            <w:tcW w:w="1437"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51</w:t>
            </w:r>
          </w:p>
        </w:tc>
        <w:tc>
          <w:tcPr>
            <w:tcW w:w="1114"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42</w:t>
            </w:r>
          </w:p>
        </w:tc>
        <w:tc>
          <w:tcPr>
            <w:tcW w:w="1057"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38</w:t>
            </w:r>
          </w:p>
        </w:tc>
      </w:tr>
      <w:tr w:rsidR="00AC0844" w:rsidTr="00AC0844">
        <w:trPr>
          <w:trHeight w:val="428"/>
        </w:trPr>
        <w:tc>
          <w:tcPr>
            <w:tcW w:w="704" w:type="dxa"/>
            <w:tcBorders>
              <w:top w:val="nil"/>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13</w:t>
            </w:r>
          </w:p>
        </w:tc>
        <w:tc>
          <w:tcPr>
            <w:tcW w:w="2835"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rPr>
                <w:rFonts w:ascii="Times New Roman" w:hAnsi="Times New Roman" w:cs="Times New Roman"/>
                <w:color w:val="000000"/>
                <w:sz w:val="22"/>
                <w:szCs w:val="22"/>
                <w:lang w:eastAsia="ru-RU"/>
              </w:rPr>
            </w:pPr>
            <w:proofErr w:type="spellStart"/>
            <w:r>
              <w:rPr>
                <w:rFonts w:ascii="Times New Roman" w:hAnsi="Times New Roman" w:cs="Times New Roman"/>
                <w:color w:val="000000"/>
                <w:sz w:val="22"/>
                <w:szCs w:val="22"/>
                <w:lang w:eastAsia="ru-RU"/>
              </w:rPr>
              <w:t>Прионежский</w:t>
            </w:r>
            <w:proofErr w:type="spellEnd"/>
            <w:r>
              <w:rPr>
                <w:rFonts w:ascii="Times New Roman" w:hAnsi="Times New Roman" w:cs="Times New Roman"/>
                <w:color w:val="000000"/>
                <w:sz w:val="22"/>
                <w:szCs w:val="22"/>
                <w:lang w:eastAsia="ru-RU"/>
              </w:rPr>
              <w:t xml:space="preserve"> район</w:t>
            </w:r>
          </w:p>
        </w:tc>
        <w:tc>
          <w:tcPr>
            <w:tcW w:w="851"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18</w:t>
            </w:r>
          </w:p>
        </w:tc>
        <w:tc>
          <w:tcPr>
            <w:tcW w:w="1134" w:type="dxa"/>
            <w:tcBorders>
              <w:top w:val="nil"/>
              <w:left w:val="nil"/>
              <w:bottom w:val="single" w:sz="4" w:space="0" w:color="auto"/>
              <w:right w:val="single" w:sz="4" w:space="0" w:color="auto"/>
            </w:tcBorders>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26</w:t>
            </w:r>
          </w:p>
        </w:tc>
        <w:tc>
          <w:tcPr>
            <w:tcW w:w="1134" w:type="dxa"/>
            <w:tcBorders>
              <w:top w:val="nil"/>
              <w:left w:val="nil"/>
              <w:bottom w:val="single" w:sz="4" w:space="0" w:color="auto"/>
              <w:right w:val="single" w:sz="4" w:space="0" w:color="auto"/>
            </w:tcBorders>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78</w:t>
            </w:r>
          </w:p>
        </w:tc>
        <w:tc>
          <w:tcPr>
            <w:tcW w:w="1437" w:type="dxa"/>
            <w:tcBorders>
              <w:top w:val="nil"/>
              <w:left w:val="nil"/>
              <w:bottom w:val="single" w:sz="4" w:space="0" w:color="auto"/>
              <w:right w:val="single" w:sz="4" w:space="0" w:color="auto"/>
            </w:tcBorders>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90</w:t>
            </w:r>
          </w:p>
        </w:tc>
        <w:tc>
          <w:tcPr>
            <w:tcW w:w="1114"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120</w:t>
            </w:r>
          </w:p>
        </w:tc>
        <w:tc>
          <w:tcPr>
            <w:tcW w:w="1057"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69</w:t>
            </w:r>
          </w:p>
        </w:tc>
      </w:tr>
      <w:tr w:rsidR="00AC0844" w:rsidTr="00AC0844">
        <w:trPr>
          <w:trHeight w:val="410"/>
        </w:trPr>
        <w:tc>
          <w:tcPr>
            <w:tcW w:w="704" w:type="dxa"/>
            <w:tcBorders>
              <w:top w:val="nil"/>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14</w:t>
            </w:r>
          </w:p>
        </w:tc>
        <w:tc>
          <w:tcPr>
            <w:tcW w:w="2835"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rPr>
                <w:rFonts w:ascii="Times New Roman" w:hAnsi="Times New Roman" w:cs="Times New Roman"/>
                <w:color w:val="000000"/>
                <w:sz w:val="22"/>
                <w:szCs w:val="22"/>
                <w:lang w:eastAsia="ru-RU"/>
              </w:rPr>
            </w:pPr>
            <w:proofErr w:type="spellStart"/>
            <w:r>
              <w:rPr>
                <w:rFonts w:ascii="Times New Roman" w:hAnsi="Times New Roman" w:cs="Times New Roman"/>
                <w:color w:val="000000"/>
                <w:sz w:val="22"/>
                <w:szCs w:val="22"/>
                <w:lang w:eastAsia="ru-RU"/>
              </w:rPr>
              <w:t>Пряжинский</w:t>
            </w:r>
            <w:proofErr w:type="spellEnd"/>
            <w:r>
              <w:rPr>
                <w:rFonts w:ascii="Times New Roman" w:hAnsi="Times New Roman" w:cs="Times New Roman"/>
                <w:color w:val="000000"/>
                <w:sz w:val="22"/>
                <w:szCs w:val="22"/>
                <w:lang w:eastAsia="ru-RU"/>
              </w:rPr>
              <w:t xml:space="preserve"> район</w:t>
            </w:r>
          </w:p>
        </w:tc>
        <w:tc>
          <w:tcPr>
            <w:tcW w:w="851"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20</w:t>
            </w:r>
          </w:p>
        </w:tc>
        <w:tc>
          <w:tcPr>
            <w:tcW w:w="1134"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35</w:t>
            </w:r>
          </w:p>
        </w:tc>
        <w:tc>
          <w:tcPr>
            <w:tcW w:w="1134"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92</w:t>
            </w:r>
          </w:p>
        </w:tc>
        <w:tc>
          <w:tcPr>
            <w:tcW w:w="1437"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72</w:t>
            </w:r>
          </w:p>
        </w:tc>
        <w:tc>
          <w:tcPr>
            <w:tcW w:w="1114"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125</w:t>
            </w:r>
          </w:p>
        </w:tc>
        <w:tc>
          <w:tcPr>
            <w:tcW w:w="1057"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71</w:t>
            </w:r>
          </w:p>
        </w:tc>
      </w:tr>
      <w:tr w:rsidR="00AC0844" w:rsidTr="00AC0844">
        <w:trPr>
          <w:trHeight w:val="426"/>
        </w:trPr>
        <w:tc>
          <w:tcPr>
            <w:tcW w:w="704" w:type="dxa"/>
            <w:tcBorders>
              <w:top w:val="nil"/>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15</w:t>
            </w:r>
          </w:p>
        </w:tc>
        <w:tc>
          <w:tcPr>
            <w:tcW w:w="2835"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rPr>
                <w:rFonts w:ascii="Times New Roman" w:hAnsi="Times New Roman" w:cs="Times New Roman"/>
                <w:color w:val="000000"/>
                <w:sz w:val="22"/>
                <w:szCs w:val="22"/>
                <w:lang w:eastAsia="ru-RU"/>
              </w:rPr>
            </w:pPr>
            <w:proofErr w:type="spellStart"/>
            <w:r>
              <w:rPr>
                <w:rFonts w:ascii="Times New Roman" w:hAnsi="Times New Roman" w:cs="Times New Roman"/>
                <w:color w:val="000000"/>
                <w:sz w:val="22"/>
                <w:szCs w:val="22"/>
                <w:lang w:eastAsia="ru-RU"/>
              </w:rPr>
              <w:t>Пудожский</w:t>
            </w:r>
            <w:proofErr w:type="spellEnd"/>
            <w:r>
              <w:rPr>
                <w:rFonts w:ascii="Times New Roman" w:hAnsi="Times New Roman" w:cs="Times New Roman"/>
                <w:color w:val="000000"/>
                <w:sz w:val="22"/>
                <w:szCs w:val="22"/>
                <w:lang w:eastAsia="ru-RU"/>
              </w:rPr>
              <w:t xml:space="preserve"> район</w:t>
            </w:r>
          </w:p>
        </w:tc>
        <w:tc>
          <w:tcPr>
            <w:tcW w:w="851"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0</w:t>
            </w:r>
          </w:p>
        </w:tc>
        <w:tc>
          <w:tcPr>
            <w:tcW w:w="1134" w:type="dxa"/>
            <w:tcBorders>
              <w:top w:val="nil"/>
              <w:left w:val="nil"/>
              <w:bottom w:val="single" w:sz="4" w:space="0" w:color="auto"/>
              <w:right w:val="single" w:sz="4" w:space="0" w:color="auto"/>
            </w:tcBorders>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4</w:t>
            </w:r>
          </w:p>
        </w:tc>
        <w:tc>
          <w:tcPr>
            <w:tcW w:w="1134" w:type="dxa"/>
            <w:tcBorders>
              <w:top w:val="nil"/>
              <w:left w:val="nil"/>
              <w:bottom w:val="single" w:sz="4" w:space="0" w:color="auto"/>
              <w:right w:val="single" w:sz="4" w:space="0" w:color="auto"/>
            </w:tcBorders>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121</w:t>
            </w:r>
          </w:p>
        </w:tc>
        <w:tc>
          <w:tcPr>
            <w:tcW w:w="1437" w:type="dxa"/>
            <w:tcBorders>
              <w:top w:val="nil"/>
              <w:left w:val="nil"/>
              <w:bottom w:val="single" w:sz="4" w:space="0" w:color="auto"/>
              <w:right w:val="single" w:sz="4" w:space="0" w:color="auto"/>
            </w:tcBorders>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65</w:t>
            </w:r>
          </w:p>
        </w:tc>
        <w:tc>
          <w:tcPr>
            <w:tcW w:w="1114"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89</w:t>
            </w:r>
          </w:p>
        </w:tc>
        <w:tc>
          <w:tcPr>
            <w:tcW w:w="1057"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57</w:t>
            </w:r>
          </w:p>
        </w:tc>
      </w:tr>
      <w:tr w:rsidR="00AC0844" w:rsidTr="00AC0844">
        <w:trPr>
          <w:trHeight w:val="417"/>
        </w:trPr>
        <w:tc>
          <w:tcPr>
            <w:tcW w:w="704" w:type="dxa"/>
            <w:tcBorders>
              <w:top w:val="nil"/>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16</w:t>
            </w:r>
          </w:p>
        </w:tc>
        <w:tc>
          <w:tcPr>
            <w:tcW w:w="2835"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Сегежский район</w:t>
            </w:r>
          </w:p>
        </w:tc>
        <w:tc>
          <w:tcPr>
            <w:tcW w:w="851"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36</w:t>
            </w:r>
          </w:p>
        </w:tc>
        <w:tc>
          <w:tcPr>
            <w:tcW w:w="1134"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57</w:t>
            </w:r>
          </w:p>
        </w:tc>
        <w:tc>
          <w:tcPr>
            <w:tcW w:w="1134"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59</w:t>
            </w:r>
          </w:p>
        </w:tc>
        <w:tc>
          <w:tcPr>
            <w:tcW w:w="1437"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53</w:t>
            </w:r>
          </w:p>
        </w:tc>
        <w:tc>
          <w:tcPr>
            <w:tcW w:w="1114"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61</w:t>
            </w:r>
          </w:p>
        </w:tc>
        <w:tc>
          <w:tcPr>
            <w:tcW w:w="1057"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53</w:t>
            </w:r>
          </w:p>
        </w:tc>
      </w:tr>
      <w:tr w:rsidR="00AC0844" w:rsidTr="00AC0844">
        <w:trPr>
          <w:trHeight w:val="423"/>
        </w:trPr>
        <w:tc>
          <w:tcPr>
            <w:tcW w:w="704" w:type="dxa"/>
            <w:tcBorders>
              <w:top w:val="nil"/>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17</w:t>
            </w:r>
          </w:p>
        </w:tc>
        <w:tc>
          <w:tcPr>
            <w:tcW w:w="2835"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Сортавальский район</w:t>
            </w:r>
          </w:p>
        </w:tc>
        <w:tc>
          <w:tcPr>
            <w:tcW w:w="851"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61</w:t>
            </w:r>
          </w:p>
        </w:tc>
        <w:tc>
          <w:tcPr>
            <w:tcW w:w="1134"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80</w:t>
            </w:r>
          </w:p>
        </w:tc>
        <w:tc>
          <w:tcPr>
            <w:tcW w:w="1134"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103</w:t>
            </w:r>
          </w:p>
        </w:tc>
        <w:tc>
          <w:tcPr>
            <w:tcW w:w="1437"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93</w:t>
            </w:r>
          </w:p>
        </w:tc>
        <w:tc>
          <w:tcPr>
            <w:tcW w:w="1114"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77</w:t>
            </w:r>
          </w:p>
        </w:tc>
        <w:tc>
          <w:tcPr>
            <w:tcW w:w="1057"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83</w:t>
            </w:r>
          </w:p>
        </w:tc>
      </w:tr>
      <w:tr w:rsidR="00AC0844" w:rsidTr="00AC0844">
        <w:trPr>
          <w:trHeight w:val="401"/>
        </w:trPr>
        <w:tc>
          <w:tcPr>
            <w:tcW w:w="704" w:type="dxa"/>
            <w:tcBorders>
              <w:top w:val="nil"/>
              <w:left w:val="single" w:sz="4" w:space="0" w:color="auto"/>
              <w:bottom w:val="nil"/>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18</w:t>
            </w:r>
          </w:p>
        </w:tc>
        <w:tc>
          <w:tcPr>
            <w:tcW w:w="2835" w:type="dxa"/>
            <w:tcBorders>
              <w:top w:val="nil"/>
              <w:left w:val="nil"/>
              <w:bottom w:val="nil"/>
              <w:right w:val="single" w:sz="4" w:space="0" w:color="auto"/>
            </w:tcBorders>
            <w:noWrap/>
            <w:vAlign w:val="bottom"/>
            <w:hideMark/>
          </w:tcPr>
          <w:p w:rsidR="00AC0844" w:rsidRDefault="00AC0844">
            <w:pPr>
              <w:widowControl/>
              <w:suppressAutoHyphens w:val="0"/>
              <w:autoSpaceDE/>
              <w:autoSpaceDN w:val="0"/>
              <w:spacing w:line="254" w:lineRule="auto"/>
              <w:rPr>
                <w:rFonts w:ascii="Times New Roman" w:hAnsi="Times New Roman" w:cs="Times New Roman"/>
                <w:color w:val="000000"/>
                <w:sz w:val="22"/>
                <w:szCs w:val="22"/>
                <w:lang w:eastAsia="ru-RU"/>
              </w:rPr>
            </w:pPr>
            <w:proofErr w:type="spellStart"/>
            <w:r>
              <w:rPr>
                <w:rFonts w:ascii="Times New Roman" w:hAnsi="Times New Roman" w:cs="Times New Roman"/>
                <w:color w:val="000000"/>
                <w:sz w:val="22"/>
                <w:szCs w:val="22"/>
                <w:lang w:eastAsia="ru-RU"/>
              </w:rPr>
              <w:t>Суоярвский</w:t>
            </w:r>
            <w:proofErr w:type="spellEnd"/>
            <w:r>
              <w:rPr>
                <w:rFonts w:ascii="Times New Roman" w:hAnsi="Times New Roman" w:cs="Times New Roman"/>
                <w:color w:val="000000"/>
                <w:sz w:val="22"/>
                <w:szCs w:val="22"/>
                <w:lang w:eastAsia="ru-RU"/>
              </w:rPr>
              <w:t xml:space="preserve"> район</w:t>
            </w:r>
          </w:p>
        </w:tc>
        <w:tc>
          <w:tcPr>
            <w:tcW w:w="851" w:type="dxa"/>
            <w:tcBorders>
              <w:top w:val="nil"/>
              <w:left w:val="nil"/>
              <w:bottom w:val="nil"/>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58</w:t>
            </w:r>
          </w:p>
        </w:tc>
        <w:tc>
          <w:tcPr>
            <w:tcW w:w="1134" w:type="dxa"/>
            <w:tcBorders>
              <w:top w:val="nil"/>
              <w:left w:val="nil"/>
              <w:bottom w:val="nil"/>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63</w:t>
            </w:r>
          </w:p>
        </w:tc>
        <w:tc>
          <w:tcPr>
            <w:tcW w:w="1134" w:type="dxa"/>
            <w:tcBorders>
              <w:top w:val="nil"/>
              <w:left w:val="nil"/>
              <w:bottom w:val="nil"/>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67</w:t>
            </w:r>
          </w:p>
        </w:tc>
        <w:tc>
          <w:tcPr>
            <w:tcW w:w="1437" w:type="dxa"/>
            <w:tcBorders>
              <w:top w:val="nil"/>
              <w:left w:val="nil"/>
              <w:bottom w:val="nil"/>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68</w:t>
            </w:r>
          </w:p>
        </w:tc>
        <w:tc>
          <w:tcPr>
            <w:tcW w:w="1114" w:type="dxa"/>
            <w:tcBorders>
              <w:top w:val="nil"/>
              <w:left w:val="nil"/>
              <w:bottom w:val="nil"/>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74</w:t>
            </w:r>
          </w:p>
        </w:tc>
        <w:tc>
          <w:tcPr>
            <w:tcW w:w="1057" w:type="dxa"/>
            <w:tcBorders>
              <w:top w:val="nil"/>
              <w:left w:val="nil"/>
              <w:bottom w:val="nil"/>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66</w:t>
            </w:r>
          </w:p>
        </w:tc>
      </w:tr>
      <w:tr w:rsidR="00AC0844" w:rsidTr="00AC0844">
        <w:trPr>
          <w:trHeight w:val="401"/>
        </w:trPr>
        <w:tc>
          <w:tcPr>
            <w:tcW w:w="704" w:type="dxa"/>
            <w:tcBorders>
              <w:top w:val="nil"/>
              <w:left w:val="single" w:sz="4" w:space="0" w:color="auto"/>
              <w:bottom w:val="nil"/>
              <w:right w:val="single" w:sz="4" w:space="0" w:color="auto"/>
            </w:tcBorders>
            <w:noWrap/>
            <w:vAlign w:val="bottom"/>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p>
        </w:tc>
        <w:tc>
          <w:tcPr>
            <w:tcW w:w="2835" w:type="dxa"/>
            <w:tcBorders>
              <w:top w:val="nil"/>
              <w:left w:val="nil"/>
              <w:bottom w:val="nil"/>
              <w:right w:val="single" w:sz="4" w:space="0" w:color="auto"/>
            </w:tcBorders>
            <w:noWrap/>
            <w:vAlign w:val="bottom"/>
          </w:tcPr>
          <w:p w:rsidR="00AC0844" w:rsidRDefault="00AC0844">
            <w:pPr>
              <w:widowControl/>
              <w:suppressAutoHyphens w:val="0"/>
              <w:autoSpaceDE/>
              <w:autoSpaceDN w:val="0"/>
              <w:spacing w:line="254" w:lineRule="auto"/>
              <w:rPr>
                <w:rFonts w:ascii="Times New Roman" w:hAnsi="Times New Roman" w:cs="Times New Roman"/>
                <w:color w:val="000000"/>
                <w:sz w:val="22"/>
                <w:szCs w:val="22"/>
                <w:lang w:eastAsia="ru-RU"/>
              </w:rPr>
            </w:pPr>
          </w:p>
        </w:tc>
        <w:tc>
          <w:tcPr>
            <w:tcW w:w="851" w:type="dxa"/>
            <w:tcBorders>
              <w:top w:val="nil"/>
              <w:left w:val="nil"/>
              <w:bottom w:val="nil"/>
              <w:right w:val="single" w:sz="4" w:space="0" w:color="auto"/>
            </w:tcBorders>
            <w:noWrap/>
            <w:vAlign w:val="center"/>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p>
        </w:tc>
        <w:tc>
          <w:tcPr>
            <w:tcW w:w="1134" w:type="dxa"/>
            <w:tcBorders>
              <w:top w:val="nil"/>
              <w:left w:val="nil"/>
              <w:bottom w:val="nil"/>
              <w:right w:val="single" w:sz="4" w:space="0" w:color="auto"/>
            </w:tcBorders>
            <w:noWrap/>
            <w:vAlign w:val="center"/>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p>
        </w:tc>
        <w:tc>
          <w:tcPr>
            <w:tcW w:w="1134" w:type="dxa"/>
            <w:tcBorders>
              <w:top w:val="nil"/>
              <w:left w:val="nil"/>
              <w:bottom w:val="nil"/>
              <w:right w:val="single" w:sz="4" w:space="0" w:color="auto"/>
            </w:tcBorders>
            <w:noWrap/>
            <w:vAlign w:val="center"/>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p>
        </w:tc>
        <w:tc>
          <w:tcPr>
            <w:tcW w:w="1437" w:type="dxa"/>
            <w:tcBorders>
              <w:top w:val="nil"/>
              <w:left w:val="nil"/>
              <w:bottom w:val="nil"/>
              <w:right w:val="single" w:sz="4" w:space="0" w:color="auto"/>
            </w:tcBorders>
            <w:noWrap/>
            <w:vAlign w:val="center"/>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p>
        </w:tc>
        <w:tc>
          <w:tcPr>
            <w:tcW w:w="1114" w:type="dxa"/>
            <w:tcBorders>
              <w:top w:val="nil"/>
              <w:left w:val="nil"/>
              <w:bottom w:val="nil"/>
              <w:right w:val="single" w:sz="4" w:space="0" w:color="auto"/>
            </w:tcBorders>
            <w:noWrap/>
            <w:vAlign w:val="center"/>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p>
        </w:tc>
        <w:tc>
          <w:tcPr>
            <w:tcW w:w="1057" w:type="dxa"/>
            <w:tcBorders>
              <w:top w:val="nil"/>
              <w:left w:val="nil"/>
              <w:bottom w:val="nil"/>
              <w:right w:val="single" w:sz="4" w:space="0" w:color="auto"/>
            </w:tcBorders>
            <w:noWrap/>
            <w:vAlign w:val="center"/>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p>
        </w:tc>
      </w:tr>
      <w:tr w:rsidR="00AC0844" w:rsidTr="00AC0844">
        <w:trPr>
          <w:trHeight w:val="401"/>
        </w:trPr>
        <w:tc>
          <w:tcPr>
            <w:tcW w:w="704" w:type="dxa"/>
            <w:tcBorders>
              <w:top w:val="nil"/>
              <w:left w:val="single" w:sz="4" w:space="0" w:color="auto"/>
              <w:bottom w:val="single" w:sz="4" w:space="0" w:color="auto"/>
              <w:right w:val="single" w:sz="4" w:space="0" w:color="auto"/>
            </w:tcBorders>
            <w:noWrap/>
            <w:vAlign w:val="bottom"/>
          </w:tcPr>
          <w:p w:rsidR="00AC0844" w:rsidRDefault="00AC0844">
            <w:pPr>
              <w:widowControl/>
              <w:suppressAutoHyphens w:val="0"/>
              <w:autoSpaceDE/>
              <w:autoSpaceDN w:val="0"/>
              <w:spacing w:line="254" w:lineRule="auto"/>
              <w:jc w:val="center"/>
              <w:rPr>
                <w:rFonts w:ascii="Times New Roman" w:hAnsi="Times New Roman" w:cs="Times New Roman"/>
                <w:color w:val="000000"/>
                <w:sz w:val="22"/>
                <w:szCs w:val="22"/>
                <w:lang w:eastAsia="ru-RU"/>
              </w:rPr>
            </w:pPr>
          </w:p>
        </w:tc>
        <w:tc>
          <w:tcPr>
            <w:tcW w:w="2835"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rPr>
                <w:rFonts w:ascii="Times New Roman" w:hAnsi="Times New Roman" w:cs="Times New Roman"/>
                <w:b/>
                <w:color w:val="000000"/>
                <w:sz w:val="22"/>
                <w:szCs w:val="22"/>
                <w:lang w:eastAsia="ru-RU"/>
              </w:rPr>
            </w:pPr>
            <w:r>
              <w:rPr>
                <w:rFonts w:ascii="Times New Roman" w:hAnsi="Times New Roman" w:cs="Times New Roman"/>
                <w:b/>
                <w:color w:val="000000"/>
                <w:sz w:val="22"/>
                <w:szCs w:val="22"/>
                <w:lang w:eastAsia="ru-RU"/>
              </w:rPr>
              <w:t>Итого в среднем:</w:t>
            </w:r>
          </w:p>
        </w:tc>
        <w:tc>
          <w:tcPr>
            <w:tcW w:w="851"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b/>
                <w:color w:val="000000"/>
                <w:sz w:val="22"/>
                <w:szCs w:val="22"/>
                <w:lang w:eastAsia="ru-RU"/>
              </w:rPr>
            </w:pPr>
            <w:r>
              <w:rPr>
                <w:rFonts w:ascii="Times New Roman" w:hAnsi="Times New Roman" w:cs="Times New Roman"/>
                <w:b/>
                <w:color w:val="000000"/>
                <w:sz w:val="22"/>
                <w:szCs w:val="22"/>
                <w:lang w:eastAsia="ru-RU"/>
              </w:rPr>
              <w:t>24</w:t>
            </w:r>
          </w:p>
        </w:tc>
        <w:tc>
          <w:tcPr>
            <w:tcW w:w="1134"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b/>
                <w:color w:val="000000"/>
                <w:sz w:val="22"/>
                <w:szCs w:val="22"/>
                <w:lang w:eastAsia="ru-RU"/>
              </w:rPr>
            </w:pPr>
            <w:r>
              <w:rPr>
                <w:rFonts w:ascii="Times New Roman" w:hAnsi="Times New Roman" w:cs="Times New Roman"/>
                <w:b/>
                <w:color w:val="000000"/>
                <w:sz w:val="22"/>
                <w:szCs w:val="22"/>
                <w:lang w:eastAsia="ru-RU"/>
              </w:rPr>
              <w:t>54</w:t>
            </w:r>
          </w:p>
        </w:tc>
        <w:tc>
          <w:tcPr>
            <w:tcW w:w="1134"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b/>
                <w:color w:val="000000"/>
                <w:sz w:val="22"/>
                <w:szCs w:val="22"/>
                <w:lang w:eastAsia="ru-RU"/>
              </w:rPr>
            </w:pPr>
            <w:r>
              <w:rPr>
                <w:rFonts w:ascii="Times New Roman" w:hAnsi="Times New Roman" w:cs="Times New Roman"/>
                <w:b/>
                <w:color w:val="000000"/>
                <w:sz w:val="22"/>
                <w:szCs w:val="22"/>
                <w:lang w:eastAsia="ru-RU"/>
              </w:rPr>
              <w:t>55</w:t>
            </w:r>
          </w:p>
        </w:tc>
        <w:tc>
          <w:tcPr>
            <w:tcW w:w="1437"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b/>
                <w:color w:val="000000"/>
                <w:sz w:val="22"/>
                <w:szCs w:val="22"/>
                <w:lang w:eastAsia="ru-RU"/>
              </w:rPr>
            </w:pPr>
            <w:r>
              <w:rPr>
                <w:rFonts w:ascii="Times New Roman" w:hAnsi="Times New Roman" w:cs="Times New Roman"/>
                <w:b/>
                <w:color w:val="000000"/>
                <w:sz w:val="22"/>
                <w:szCs w:val="22"/>
                <w:lang w:eastAsia="ru-RU"/>
              </w:rPr>
              <w:t>75</w:t>
            </w:r>
          </w:p>
        </w:tc>
        <w:tc>
          <w:tcPr>
            <w:tcW w:w="1114"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b/>
                <w:color w:val="000000"/>
                <w:sz w:val="22"/>
                <w:szCs w:val="22"/>
                <w:lang w:eastAsia="ru-RU"/>
              </w:rPr>
            </w:pPr>
            <w:r>
              <w:rPr>
                <w:rFonts w:ascii="Times New Roman" w:hAnsi="Times New Roman" w:cs="Times New Roman"/>
                <w:b/>
                <w:color w:val="000000"/>
                <w:sz w:val="22"/>
                <w:szCs w:val="22"/>
                <w:lang w:eastAsia="ru-RU"/>
              </w:rPr>
              <w:t>95</w:t>
            </w:r>
          </w:p>
        </w:tc>
        <w:tc>
          <w:tcPr>
            <w:tcW w:w="1057" w:type="dxa"/>
            <w:tcBorders>
              <w:top w:val="nil"/>
              <w:left w:val="nil"/>
              <w:bottom w:val="single" w:sz="4" w:space="0" w:color="auto"/>
              <w:right w:val="single" w:sz="4" w:space="0" w:color="auto"/>
            </w:tcBorders>
            <w:noWrap/>
            <w:vAlign w:val="center"/>
            <w:hideMark/>
          </w:tcPr>
          <w:p w:rsidR="00AC0844" w:rsidRDefault="00AC0844">
            <w:pPr>
              <w:widowControl/>
              <w:suppressAutoHyphens w:val="0"/>
              <w:autoSpaceDE/>
              <w:autoSpaceDN w:val="0"/>
              <w:spacing w:line="254" w:lineRule="auto"/>
              <w:jc w:val="center"/>
              <w:rPr>
                <w:rFonts w:ascii="Times New Roman" w:hAnsi="Times New Roman" w:cs="Times New Roman"/>
                <w:b/>
                <w:color w:val="000000"/>
                <w:sz w:val="22"/>
                <w:szCs w:val="22"/>
                <w:lang w:eastAsia="ru-RU"/>
              </w:rPr>
            </w:pPr>
            <w:r>
              <w:rPr>
                <w:rFonts w:ascii="Times New Roman" w:hAnsi="Times New Roman" w:cs="Times New Roman"/>
                <w:b/>
                <w:color w:val="000000"/>
                <w:sz w:val="22"/>
                <w:szCs w:val="22"/>
                <w:lang w:eastAsia="ru-RU"/>
              </w:rPr>
              <w:t>63</w:t>
            </w:r>
          </w:p>
        </w:tc>
      </w:tr>
    </w:tbl>
    <w:p w:rsidR="00AC0844" w:rsidRDefault="00AC0844" w:rsidP="00AC0844">
      <w:pPr>
        <w:widowControl/>
        <w:suppressAutoHyphens w:val="0"/>
        <w:autoSpaceDE/>
        <w:autoSpaceDN w:val="0"/>
        <w:spacing w:line="360" w:lineRule="auto"/>
        <w:ind w:firstLine="709"/>
        <w:jc w:val="both"/>
        <w:rPr>
          <w:rFonts w:ascii="Times New Roman" w:hAnsi="Times New Roman" w:cs="Times New Roman"/>
          <w:sz w:val="26"/>
          <w:szCs w:val="26"/>
          <w:lang w:eastAsia="en-US"/>
        </w:rPr>
      </w:pPr>
    </w:p>
    <w:p w:rsidR="00AC0844" w:rsidRDefault="00AC0844" w:rsidP="00AC0844">
      <w:pPr>
        <w:widowControl/>
        <w:suppressAutoHyphens w:val="0"/>
        <w:autoSpaceDE/>
        <w:autoSpaceDN w:val="0"/>
        <w:spacing w:line="360"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Средняя собираемость по Республике Карелия в процентах за 2015г. представлена в диаграмме 6. </w:t>
      </w:r>
    </w:p>
    <w:p w:rsidR="00AC0844" w:rsidRDefault="00AC0844" w:rsidP="00AC0844">
      <w:pPr>
        <w:widowControl/>
        <w:suppressAutoHyphens w:val="0"/>
        <w:autoSpaceDE/>
        <w:autoSpaceDN w:val="0"/>
        <w:spacing w:line="360" w:lineRule="auto"/>
        <w:ind w:firstLine="709"/>
        <w:jc w:val="right"/>
        <w:rPr>
          <w:rFonts w:ascii="Times New Roman" w:hAnsi="Times New Roman" w:cs="Times New Roman"/>
          <w:sz w:val="26"/>
          <w:szCs w:val="26"/>
          <w:lang w:eastAsia="en-US"/>
        </w:rPr>
      </w:pPr>
    </w:p>
    <w:p w:rsidR="00AC0844" w:rsidRDefault="00AC0844" w:rsidP="00AC0844">
      <w:pPr>
        <w:widowControl/>
        <w:suppressAutoHyphens w:val="0"/>
        <w:autoSpaceDE/>
        <w:autoSpaceDN w:val="0"/>
        <w:spacing w:line="360" w:lineRule="auto"/>
        <w:ind w:firstLine="709"/>
        <w:jc w:val="right"/>
        <w:rPr>
          <w:rFonts w:ascii="Times New Roman" w:hAnsi="Times New Roman" w:cs="Times New Roman"/>
          <w:sz w:val="26"/>
          <w:szCs w:val="26"/>
          <w:lang w:eastAsia="en-US"/>
        </w:rPr>
      </w:pPr>
    </w:p>
    <w:p w:rsidR="00AC0844" w:rsidRDefault="00AC0844" w:rsidP="00AC0844">
      <w:pPr>
        <w:widowControl/>
        <w:suppressAutoHyphens w:val="0"/>
        <w:autoSpaceDE/>
        <w:autoSpaceDN w:val="0"/>
        <w:spacing w:line="360" w:lineRule="auto"/>
        <w:ind w:firstLine="709"/>
        <w:jc w:val="right"/>
        <w:rPr>
          <w:rFonts w:ascii="Times New Roman" w:hAnsi="Times New Roman" w:cs="Times New Roman"/>
          <w:sz w:val="26"/>
          <w:szCs w:val="26"/>
          <w:lang w:eastAsia="en-US"/>
        </w:rPr>
      </w:pPr>
    </w:p>
    <w:p w:rsidR="00AC0844" w:rsidRDefault="00AC0844" w:rsidP="00AC0844">
      <w:pPr>
        <w:widowControl/>
        <w:suppressAutoHyphens w:val="0"/>
        <w:autoSpaceDE/>
        <w:autoSpaceDN w:val="0"/>
        <w:spacing w:line="360" w:lineRule="auto"/>
        <w:ind w:firstLine="709"/>
        <w:jc w:val="right"/>
        <w:rPr>
          <w:rFonts w:ascii="Times New Roman" w:hAnsi="Times New Roman" w:cs="Times New Roman"/>
          <w:sz w:val="26"/>
          <w:szCs w:val="26"/>
          <w:lang w:eastAsia="en-US"/>
        </w:rPr>
      </w:pPr>
    </w:p>
    <w:p w:rsidR="00AC0844" w:rsidRDefault="00AC0844" w:rsidP="00AC0844">
      <w:pPr>
        <w:widowControl/>
        <w:suppressAutoHyphens w:val="0"/>
        <w:autoSpaceDE/>
        <w:autoSpaceDN w:val="0"/>
        <w:spacing w:line="360" w:lineRule="auto"/>
        <w:ind w:firstLine="709"/>
        <w:jc w:val="right"/>
        <w:rPr>
          <w:rFonts w:ascii="Times New Roman" w:hAnsi="Times New Roman" w:cs="Times New Roman"/>
          <w:sz w:val="26"/>
          <w:szCs w:val="26"/>
          <w:lang w:eastAsia="en-US"/>
        </w:rPr>
      </w:pPr>
      <w:r>
        <w:rPr>
          <w:rFonts w:ascii="Times New Roman" w:hAnsi="Times New Roman" w:cs="Times New Roman"/>
          <w:sz w:val="26"/>
          <w:szCs w:val="26"/>
          <w:lang w:eastAsia="en-US"/>
        </w:rPr>
        <w:t>Диаграмма 6.</w:t>
      </w:r>
    </w:p>
    <w:p w:rsidR="00AC0844" w:rsidRDefault="00AC0844" w:rsidP="00AC0844">
      <w:pPr>
        <w:widowControl/>
        <w:suppressAutoHyphens w:val="0"/>
        <w:autoSpaceDE/>
        <w:autoSpaceDN w:val="0"/>
        <w:spacing w:line="360" w:lineRule="auto"/>
        <w:ind w:firstLine="709"/>
        <w:jc w:val="both"/>
        <w:rPr>
          <w:rFonts w:ascii="Times New Roman" w:hAnsi="Times New Roman" w:cs="Times New Roman"/>
          <w:sz w:val="26"/>
          <w:szCs w:val="26"/>
          <w:lang w:eastAsia="en-US"/>
        </w:rPr>
      </w:pPr>
      <w:r>
        <w:rPr>
          <w:rFonts w:ascii="Times New Roman" w:hAnsi="Times New Roman" w:cs="Times New Roman"/>
          <w:noProof/>
          <w:sz w:val="26"/>
          <w:szCs w:val="26"/>
          <w:lang w:eastAsia="ru-RU"/>
        </w:rPr>
        <w:drawing>
          <wp:inline distT="0" distB="0" distL="0" distR="0">
            <wp:extent cx="5875020" cy="24612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5020" cy="2461260"/>
                    </a:xfrm>
                    <a:prstGeom prst="rect">
                      <a:avLst/>
                    </a:prstGeom>
                    <a:noFill/>
                    <a:ln>
                      <a:noFill/>
                    </a:ln>
                  </pic:spPr>
                </pic:pic>
              </a:graphicData>
            </a:graphic>
          </wp:inline>
        </w:drawing>
      </w:r>
    </w:p>
    <w:p w:rsidR="00AC0844" w:rsidRDefault="00AC0844" w:rsidP="00AC0844">
      <w:pPr>
        <w:widowControl/>
        <w:suppressAutoHyphens w:val="0"/>
        <w:autoSpaceDE/>
        <w:autoSpaceDN w:val="0"/>
        <w:spacing w:line="360" w:lineRule="auto"/>
        <w:ind w:firstLine="709"/>
        <w:jc w:val="both"/>
        <w:rPr>
          <w:rFonts w:ascii="Times New Roman" w:hAnsi="Times New Roman" w:cs="Times New Roman"/>
          <w:sz w:val="26"/>
          <w:szCs w:val="26"/>
          <w:lang w:eastAsia="en-US"/>
        </w:rPr>
      </w:pPr>
    </w:p>
    <w:p w:rsidR="00AC0844" w:rsidRDefault="00AC0844" w:rsidP="00AC0844">
      <w:pPr>
        <w:widowControl/>
        <w:suppressAutoHyphens w:val="0"/>
        <w:autoSpaceDE/>
        <w:autoSpaceDN w:val="0"/>
        <w:spacing w:line="360" w:lineRule="auto"/>
        <w:ind w:firstLine="709"/>
        <w:jc w:val="both"/>
        <w:rPr>
          <w:rFonts w:ascii="Times New Roman" w:hAnsi="Times New Roman" w:cs="Times New Roman"/>
          <w:b/>
          <w:sz w:val="26"/>
          <w:szCs w:val="26"/>
          <w:lang w:eastAsia="en-US"/>
        </w:rPr>
      </w:pPr>
      <w:r>
        <w:rPr>
          <w:rFonts w:ascii="Times New Roman" w:hAnsi="Times New Roman" w:cs="Times New Roman"/>
          <w:sz w:val="26"/>
          <w:szCs w:val="26"/>
          <w:lang w:eastAsia="en-US"/>
        </w:rPr>
        <w:t>График динамики максимально достигнутой собираемости в процентах в 2015г. по районам Республики Карелия</w:t>
      </w:r>
      <w:r>
        <w:rPr>
          <w:rFonts w:ascii="Times New Roman" w:hAnsi="Times New Roman" w:cs="Times New Roman"/>
          <w:b/>
          <w:sz w:val="26"/>
          <w:szCs w:val="26"/>
          <w:lang w:eastAsia="en-US"/>
        </w:rPr>
        <w:t>.</w:t>
      </w:r>
    </w:p>
    <w:p w:rsidR="00AC0844" w:rsidRDefault="00AC0844" w:rsidP="00AC0844">
      <w:pPr>
        <w:widowControl/>
        <w:suppressAutoHyphens w:val="0"/>
        <w:autoSpaceDE/>
        <w:autoSpaceDN w:val="0"/>
        <w:spacing w:line="360" w:lineRule="auto"/>
        <w:ind w:firstLine="709"/>
        <w:jc w:val="right"/>
        <w:rPr>
          <w:rFonts w:ascii="Times New Roman" w:hAnsi="Times New Roman" w:cs="Times New Roman"/>
          <w:sz w:val="26"/>
          <w:szCs w:val="26"/>
          <w:lang w:eastAsia="en-US"/>
        </w:rPr>
      </w:pPr>
      <w:r>
        <w:rPr>
          <w:rFonts w:ascii="Times New Roman" w:hAnsi="Times New Roman" w:cs="Times New Roman"/>
          <w:sz w:val="26"/>
          <w:szCs w:val="26"/>
          <w:lang w:eastAsia="en-US"/>
        </w:rPr>
        <w:t>График 1.</w:t>
      </w:r>
    </w:p>
    <w:p w:rsidR="00AC0844" w:rsidRDefault="00AC0844" w:rsidP="00AC0844">
      <w:pPr>
        <w:widowControl/>
        <w:suppressAutoHyphens w:val="0"/>
        <w:autoSpaceDE/>
        <w:autoSpaceDN w:val="0"/>
        <w:spacing w:line="360" w:lineRule="auto"/>
        <w:ind w:firstLine="709"/>
        <w:jc w:val="right"/>
        <w:rPr>
          <w:rFonts w:ascii="Times New Roman" w:hAnsi="Times New Roman" w:cs="Times New Roman"/>
          <w:sz w:val="26"/>
          <w:szCs w:val="26"/>
          <w:lang w:eastAsia="en-US"/>
        </w:rPr>
      </w:pPr>
    </w:p>
    <w:p w:rsidR="00AC0844" w:rsidRDefault="00AC0844" w:rsidP="00AC0844">
      <w:pPr>
        <w:widowControl/>
        <w:suppressAutoHyphens w:val="0"/>
        <w:autoSpaceDE/>
        <w:autoSpaceDN w:val="0"/>
        <w:spacing w:line="360" w:lineRule="auto"/>
        <w:jc w:val="right"/>
        <w:rPr>
          <w:rFonts w:ascii="Times New Roman" w:hAnsi="Times New Roman" w:cs="Times New Roman"/>
          <w:sz w:val="26"/>
          <w:szCs w:val="26"/>
          <w:lang w:eastAsia="en-US"/>
        </w:rPr>
      </w:pPr>
      <w:r>
        <w:rPr>
          <w:noProof/>
          <w:lang w:eastAsia="ru-RU"/>
        </w:rPr>
        <w:drawing>
          <wp:inline distT="0" distB="0" distL="0" distR="0">
            <wp:extent cx="6210300" cy="2354580"/>
            <wp:effectExtent l="0" t="0" r="0" b="762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C0844" w:rsidRDefault="00AC0844" w:rsidP="00AC0844">
      <w:pPr>
        <w:widowControl/>
        <w:suppressAutoHyphens w:val="0"/>
        <w:autoSpaceDE/>
        <w:autoSpaceDN w:val="0"/>
        <w:spacing w:line="360" w:lineRule="auto"/>
        <w:ind w:firstLine="709"/>
        <w:jc w:val="both"/>
        <w:rPr>
          <w:rFonts w:ascii="Times New Roman" w:hAnsi="Times New Roman" w:cs="Times New Roman"/>
          <w:sz w:val="26"/>
          <w:szCs w:val="26"/>
          <w:lang w:eastAsia="en-US"/>
        </w:rPr>
      </w:pPr>
    </w:p>
    <w:p w:rsidR="00AC0844" w:rsidRDefault="00AC0844" w:rsidP="00AC0844">
      <w:pPr>
        <w:widowControl/>
        <w:suppressAutoHyphens w:val="0"/>
        <w:autoSpaceDE/>
        <w:autoSpaceDN w:val="0"/>
        <w:spacing w:line="360"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Необходимо отметить, что показатель поступления денежных средств на счет регионального оператора за 6 месяцев 2015 г. изменился с 24% в июле до 95% в ноябре.</w:t>
      </w:r>
    </w:p>
    <w:p w:rsidR="00AC0844" w:rsidRDefault="00AC0844" w:rsidP="00AC0844">
      <w:pPr>
        <w:widowControl/>
        <w:suppressAutoHyphens w:val="0"/>
        <w:autoSpaceDE/>
        <w:autoSpaceDN w:val="0"/>
        <w:spacing w:line="360"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На диаграмме 7 представлена доля юридических и физических лиц в разрезе районов Республики Карелия.</w:t>
      </w:r>
    </w:p>
    <w:p w:rsidR="00AC0844" w:rsidRDefault="00AC0844" w:rsidP="00AC0844">
      <w:pPr>
        <w:widowControl/>
        <w:suppressAutoHyphens w:val="0"/>
        <w:autoSpaceDE/>
        <w:autoSpaceDN w:val="0"/>
        <w:spacing w:line="360"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Доля помещений, находящейся в собственности физических лиц составляет 82,7 % (4 млн. </w:t>
      </w:r>
      <w:proofErr w:type="gramStart"/>
      <w:r>
        <w:rPr>
          <w:rFonts w:ascii="Times New Roman" w:hAnsi="Times New Roman" w:cs="Times New Roman"/>
          <w:sz w:val="26"/>
          <w:szCs w:val="26"/>
          <w:lang w:eastAsia="en-US"/>
        </w:rPr>
        <w:t>кв. .</w:t>
      </w:r>
      <w:proofErr w:type="gramEnd"/>
      <w:r>
        <w:rPr>
          <w:rFonts w:ascii="Times New Roman" w:hAnsi="Times New Roman" w:cs="Times New Roman"/>
          <w:sz w:val="26"/>
          <w:szCs w:val="26"/>
          <w:lang w:eastAsia="en-US"/>
        </w:rPr>
        <w:t xml:space="preserve">), юридических лиц – 17,3 %. (974 тыс. кв. м.). </w:t>
      </w:r>
    </w:p>
    <w:p w:rsidR="00AC0844" w:rsidRDefault="00AC0844" w:rsidP="00AC0844">
      <w:pPr>
        <w:widowControl/>
        <w:suppressAutoHyphens w:val="0"/>
        <w:autoSpaceDE/>
        <w:autoSpaceDN w:val="0"/>
        <w:spacing w:line="360" w:lineRule="auto"/>
        <w:ind w:firstLine="709"/>
        <w:jc w:val="right"/>
        <w:rPr>
          <w:rFonts w:ascii="Times New Roman" w:hAnsi="Times New Roman" w:cs="Times New Roman"/>
          <w:sz w:val="26"/>
          <w:szCs w:val="26"/>
          <w:lang w:eastAsia="en-US"/>
        </w:rPr>
      </w:pPr>
    </w:p>
    <w:p w:rsidR="00AC0844" w:rsidRDefault="00AC0844" w:rsidP="00AC0844">
      <w:pPr>
        <w:widowControl/>
        <w:suppressAutoHyphens w:val="0"/>
        <w:autoSpaceDE/>
        <w:autoSpaceDN w:val="0"/>
        <w:spacing w:line="360" w:lineRule="auto"/>
        <w:ind w:firstLine="709"/>
        <w:jc w:val="right"/>
        <w:rPr>
          <w:rFonts w:ascii="Times New Roman" w:hAnsi="Times New Roman" w:cs="Times New Roman"/>
          <w:sz w:val="26"/>
          <w:szCs w:val="26"/>
          <w:lang w:eastAsia="en-US"/>
        </w:rPr>
      </w:pPr>
    </w:p>
    <w:p w:rsidR="00AC0844" w:rsidRDefault="00AC0844" w:rsidP="00AC0844">
      <w:pPr>
        <w:widowControl/>
        <w:suppressAutoHyphens w:val="0"/>
        <w:autoSpaceDE/>
        <w:autoSpaceDN w:val="0"/>
        <w:spacing w:line="360" w:lineRule="auto"/>
        <w:ind w:firstLine="709"/>
        <w:jc w:val="right"/>
        <w:rPr>
          <w:rFonts w:ascii="Times New Roman" w:hAnsi="Times New Roman" w:cs="Times New Roman"/>
          <w:sz w:val="26"/>
          <w:szCs w:val="26"/>
          <w:lang w:eastAsia="en-US"/>
        </w:rPr>
      </w:pPr>
      <w:r>
        <w:rPr>
          <w:rFonts w:ascii="Times New Roman" w:hAnsi="Times New Roman" w:cs="Times New Roman"/>
          <w:sz w:val="26"/>
          <w:szCs w:val="26"/>
          <w:lang w:eastAsia="en-US"/>
        </w:rPr>
        <w:t>Диаграмма 7.</w:t>
      </w:r>
    </w:p>
    <w:p w:rsidR="00AC0844" w:rsidRDefault="00AC0844" w:rsidP="00AC0844">
      <w:pPr>
        <w:widowControl/>
        <w:suppressAutoHyphens w:val="0"/>
        <w:autoSpaceDE/>
        <w:autoSpaceDN w:val="0"/>
        <w:spacing w:line="360" w:lineRule="auto"/>
        <w:ind w:firstLine="709"/>
        <w:jc w:val="both"/>
        <w:rPr>
          <w:rFonts w:ascii="Times New Roman" w:hAnsi="Times New Roman" w:cs="Times New Roman"/>
          <w:sz w:val="26"/>
          <w:szCs w:val="26"/>
          <w:lang w:eastAsia="en-US"/>
        </w:rPr>
      </w:pPr>
      <w:r>
        <w:rPr>
          <w:rFonts w:ascii="Times New Roman" w:hAnsi="Times New Roman" w:cs="Times New Roman"/>
          <w:noProof/>
          <w:sz w:val="26"/>
          <w:szCs w:val="26"/>
          <w:lang w:eastAsia="ru-RU"/>
        </w:rPr>
        <w:drawing>
          <wp:inline distT="0" distB="0" distL="0" distR="0">
            <wp:extent cx="5067300" cy="2209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7300" cy="2209800"/>
                    </a:xfrm>
                    <a:prstGeom prst="rect">
                      <a:avLst/>
                    </a:prstGeom>
                    <a:noFill/>
                    <a:ln>
                      <a:noFill/>
                    </a:ln>
                  </pic:spPr>
                </pic:pic>
              </a:graphicData>
            </a:graphic>
          </wp:inline>
        </w:drawing>
      </w:r>
    </w:p>
    <w:p w:rsidR="00AC0844" w:rsidRDefault="00AC0844" w:rsidP="00AC0844">
      <w:pPr>
        <w:widowControl/>
        <w:suppressAutoHyphens w:val="0"/>
        <w:autoSpaceDE/>
        <w:autoSpaceDN w:val="0"/>
        <w:spacing w:line="360" w:lineRule="auto"/>
        <w:rPr>
          <w:rFonts w:ascii="Times New Roman" w:hAnsi="Times New Roman" w:cs="Times New Roman"/>
          <w:sz w:val="26"/>
          <w:szCs w:val="26"/>
          <w:lang w:eastAsia="en-US"/>
        </w:rPr>
      </w:pPr>
    </w:p>
    <w:p w:rsidR="00AC0844" w:rsidRDefault="00AC0844" w:rsidP="00AC0844">
      <w:pPr>
        <w:widowControl/>
        <w:suppressAutoHyphens w:val="0"/>
        <w:autoSpaceDE/>
        <w:autoSpaceDN w:val="0"/>
        <w:spacing w:line="360" w:lineRule="auto"/>
        <w:rPr>
          <w:rFonts w:ascii="Times New Roman" w:hAnsi="Times New Roman" w:cs="Times New Roman"/>
          <w:sz w:val="26"/>
          <w:szCs w:val="26"/>
          <w:lang w:eastAsia="en-US"/>
        </w:rPr>
      </w:pPr>
      <w:r>
        <w:rPr>
          <w:rFonts w:ascii="Times New Roman" w:hAnsi="Times New Roman" w:cs="Times New Roman"/>
          <w:sz w:val="26"/>
          <w:szCs w:val="26"/>
          <w:lang w:eastAsia="en-US"/>
        </w:rPr>
        <w:t>Структура собственности по районам Республики Карелия представлена в Диаграмме 8.</w:t>
      </w:r>
    </w:p>
    <w:p w:rsidR="00AC0844" w:rsidRDefault="00AC0844" w:rsidP="00AC0844">
      <w:pPr>
        <w:widowControl/>
        <w:suppressAutoHyphens w:val="0"/>
        <w:autoSpaceDE/>
        <w:autoSpaceDN w:val="0"/>
        <w:spacing w:after="160" w:line="256" w:lineRule="auto"/>
        <w:jc w:val="right"/>
        <w:rPr>
          <w:rFonts w:ascii="Times New Roman" w:hAnsi="Times New Roman" w:cs="Times New Roman"/>
          <w:sz w:val="26"/>
          <w:szCs w:val="26"/>
          <w:lang w:eastAsia="en-US"/>
        </w:rPr>
      </w:pPr>
      <w:r>
        <w:rPr>
          <w:rFonts w:ascii="Times New Roman" w:hAnsi="Times New Roman" w:cs="Times New Roman"/>
          <w:sz w:val="26"/>
          <w:szCs w:val="26"/>
          <w:lang w:eastAsia="en-US"/>
        </w:rPr>
        <w:t>Диаграмма 8</w:t>
      </w:r>
    </w:p>
    <w:p w:rsidR="00AC0844" w:rsidRDefault="00AC0844" w:rsidP="00AC0844">
      <w:pPr>
        <w:widowControl/>
        <w:suppressAutoHyphens w:val="0"/>
        <w:autoSpaceDE/>
        <w:autoSpaceDN w:val="0"/>
        <w:spacing w:line="360" w:lineRule="auto"/>
        <w:ind w:firstLine="567"/>
        <w:rPr>
          <w:rFonts w:ascii="Times New Roman" w:hAnsi="Times New Roman" w:cs="Times New Roman"/>
          <w:sz w:val="26"/>
          <w:szCs w:val="26"/>
          <w:lang w:eastAsia="en-US"/>
        </w:rPr>
      </w:pPr>
      <w:r>
        <w:rPr>
          <w:rFonts w:ascii="Times New Roman" w:hAnsi="Times New Roman" w:cs="Times New Roman"/>
          <w:noProof/>
          <w:sz w:val="26"/>
          <w:szCs w:val="26"/>
          <w:lang w:eastAsia="ru-RU"/>
        </w:rPr>
        <w:drawing>
          <wp:inline distT="0" distB="0" distL="0" distR="0">
            <wp:extent cx="5760720" cy="34899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3489960"/>
                    </a:xfrm>
                    <a:prstGeom prst="rect">
                      <a:avLst/>
                    </a:prstGeom>
                    <a:noFill/>
                    <a:ln>
                      <a:noFill/>
                    </a:ln>
                  </pic:spPr>
                </pic:pic>
              </a:graphicData>
            </a:graphic>
          </wp:inline>
        </w:drawing>
      </w:r>
    </w:p>
    <w:p w:rsidR="00AC0844" w:rsidRDefault="00AC0844" w:rsidP="00AC0844">
      <w:pPr>
        <w:widowControl/>
        <w:suppressAutoHyphens w:val="0"/>
        <w:autoSpaceDE/>
        <w:autoSpaceDN w:val="0"/>
        <w:spacing w:line="360" w:lineRule="auto"/>
        <w:ind w:firstLine="709"/>
        <w:jc w:val="both"/>
        <w:rPr>
          <w:rFonts w:ascii="Times New Roman" w:hAnsi="Times New Roman" w:cs="Times New Roman"/>
          <w:sz w:val="26"/>
          <w:szCs w:val="26"/>
          <w:lang w:eastAsia="en-US"/>
        </w:rPr>
      </w:pPr>
    </w:p>
    <w:p w:rsidR="00AC0844" w:rsidRDefault="00AC0844" w:rsidP="00AC0844">
      <w:pPr>
        <w:widowControl/>
        <w:suppressAutoHyphens w:val="0"/>
        <w:autoSpaceDE/>
        <w:autoSpaceDN w:val="0"/>
        <w:spacing w:line="360"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Структура собственников – юридических лиц с разбивкой по видам собственности представлена в таблице 7.</w:t>
      </w:r>
    </w:p>
    <w:p w:rsidR="00AC0844" w:rsidRDefault="00AC0844" w:rsidP="00AC0844">
      <w:pPr>
        <w:widowControl/>
        <w:suppressAutoHyphens w:val="0"/>
        <w:autoSpaceDE/>
        <w:autoSpaceDN w:val="0"/>
        <w:spacing w:line="360" w:lineRule="auto"/>
        <w:ind w:firstLine="709"/>
        <w:jc w:val="right"/>
        <w:rPr>
          <w:rFonts w:ascii="Times New Roman" w:hAnsi="Times New Roman" w:cs="Times New Roman"/>
          <w:sz w:val="26"/>
          <w:szCs w:val="26"/>
          <w:lang w:eastAsia="en-US"/>
        </w:rPr>
      </w:pPr>
      <w:r>
        <w:rPr>
          <w:rFonts w:ascii="Times New Roman" w:hAnsi="Times New Roman" w:cs="Times New Roman"/>
          <w:sz w:val="26"/>
          <w:szCs w:val="26"/>
          <w:lang w:eastAsia="en-US"/>
        </w:rPr>
        <w:t>Таблица 7.</w:t>
      </w:r>
    </w:p>
    <w:tbl>
      <w:tblPr>
        <w:tblW w:w="9918" w:type="dxa"/>
        <w:tblLook w:val="04A0" w:firstRow="1" w:lastRow="0" w:firstColumn="1" w:lastColumn="0" w:noHBand="0" w:noVBand="1"/>
      </w:tblPr>
      <w:tblGrid>
        <w:gridCol w:w="1961"/>
        <w:gridCol w:w="1890"/>
        <w:gridCol w:w="1918"/>
        <w:gridCol w:w="1975"/>
        <w:gridCol w:w="2174"/>
      </w:tblGrid>
      <w:tr w:rsidR="00AC0844" w:rsidTr="00AC0844">
        <w:trPr>
          <w:trHeight w:val="300"/>
        </w:trPr>
        <w:tc>
          <w:tcPr>
            <w:tcW w:w="1961" w:type="dxa"/>
            <w:tcBorders>
              <w:top w:val="single" w:sz="4" w:space="0" w:color="auto"/>
              <w:left w:val="single" w:sz="4" w:space="0" w:color="auto"/>
              <w:bottom w:val="single" w:sz="4" w:space="0" w:color="auto"/>
              <w:right w:val="single" w:sz="4" w:space="0" w:color="auto"/>
            </w:tcBorders>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Всего ЮЛ</w:t>
            </w:r>
          </w:p>
        </w:tc>
        <w:tc>
          <w:tcPr>
            <w:tcW w:w="1890" w:type="dxa"/>
            <w:tcBorders>
              <w:top w:val="single" w:sz="4" w:space="0" w:color="auto"/>
              <w:left w:val="nil"/>
              <w:bottom w:val="single" w:sz="4" w:space="0" w:color="auto"/>
              <w:right w:val="single" w:sz="4" w:space="0" w:color="auto"/>
            </w:tcBorders>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Федеральная собственность</w:t>
            </w:r>
          </w:p>
        </w:tc>
        <w:tc>
          <w:tcPr>
            <w:tcW w:w="1918" w:type="dxa"/>
            <w:tcBorders>
              <w:top w:val="single" w:sz="4" w:space="0" w:color="auto"/>
              <w:left w:val="nil"/>
              <w:bottom w:val="single" w:sz="4" w:space="0" w:color="auto"/>
              <w:right w:val="single" w:sz="4" w:space="0" w:color="auto"/>
            </w:tcBorders>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Собственность субъекта РФ</w:t>
            </w:r>
          </w:p>
        </w:tc>
        <w:tc>
          <w:tcPr>
            <w:tcW w:w="1975" w:type="dxa"/>
            <w:tcBorders>
              <w:top w:val="single" w:sz="4" w:space="0" w:color="auto"/>
              <w:left w:val="nil"/>
              <w:bottom w:val="single" w:sz="4" w:space="0" w:color="auto"/>
              <w:right w:val="single" w:sz="4" w:space="0" w:color="auto"/>
            </w:tcBorders>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Собственность ОМС</w:t>
            </w:r>
          </w:p>
        </w:tc>
        <w:tc>
          <w:tcPr>
            <w:tcW w:w="2174" w:type="dxa"/>
            <w:tcBorders>
              <w:top w:val="single" w:sz="4" w:space="0" w:color="auto"/>
              <w:left w:val="nil"/>
              <w:bottom w:val="single" w:sz="4" w:space="0" w:color="auto"/>
              <w:right w:val="single" w:sz="4" w:space="0" w:color="auto"/>
            </w:tcBorders>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Иные</w:t>
            </w:r>
          </w:p>
        </w:tc>
      </w:tr>
      <w:tr w:rsidR="00AC0844" w:rsidTr="00AC0844">
        <w:trPr>
          <w:trHeight w:val="285"/>
        </w:trPr>
        <w:tc>
          <w:tcPr>
            <w:tcW w:w="1961" w:type="dxa"/>
            <w:tcBorders>
              <w:top w:val="single" w:sz="4" w:space="0" w:color="auto"/>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974 723,97</w:t>
            </w:r>
          </w:p>
        </w:tc>
        <w:tc>
          <w:tcPr>
            <w:tcW w:w="1890" w:type="dxa"/>
            <w:tcBorders>
              <w:top w:val="single" w:sz="4" w:space="0" w:color="auto"/>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29 094,20</w:t>
            </w:r>
          </w:p>
        </w:tc>
        <w:tc>
          <w:tcPr>
            <w:tcW w:w="1918" w:type="dxa"/>
            <w:tcBorders>
              <w:top w:val="single" w:sz="4" w:space="0" w:color="auto"/>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18 426,21</w:t>
            </w:r>
          </w:p>
        </w:tc>
        <w:tc>
          <w:tcPr>
            <w:tcW w:w="1975" w:type="dxa"/>
            <w:tcBorders>
              <w:top w:val="single" w:sz="4" w:space="0" w:color="auto"/>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882 467,12</w:t>
            </w:r>
          </w:p>
        </w:tc>
        <w:tc>
          <w:tcPr>
            <w:tcW w:w="2174" w:type="dxa"/>
            <w:tcBorders>
              <w:top w:val="single" w:sz="4" w:space="0" w:color="auto"/>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44 736,44</w:t>
            </w:r>
          </w:p>
        </w:tc>
      </w:tr>
      <w:tr w:rsidR="00AC0844" w:rsidTr="00AC0844">
        <w:trPr>
          <w:trHeight w:val="285"/>
        </w:trPr>
        <w:tc>
          <w:tcPr>
            <w:tcW w:w="1961" w:type="dxa"/>
            <w:tcBorders>
              <w:top w:val="single" w:sz="4" w:space="0" w:color="auto"/>
              <w:left w:val="single" w:sz="4" w:space="0" w:color="auto"/>
              <w:bottom w:val="single" w:sz="4" w:space="0" w:color="auto"/>
              <w:right w:val="nil"/>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100,0%</w:t>
            </w:r>
          </w:p>
        </w:tc>
        <w:tc>
          <w:tcPr>
            <w:tcW w:w="1890" w:type="dxa"/>
            <w:tcBorders>
              <w:top w:val="single" w:sz="4" w:space="0" w:color="auto"/>
              <w:left w:val="single" w:sz="4" w:space="0" w:color="auto"/>
              <w:bottom w:val="single" w:sz="4" w:space="0" w:color="auto"/>
              <w:right w:val="nil"/>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3,0%</w:t>
            </w:r>
          </w:p>
        </w:tc>
        <w:tc>
          <w:tcPr>
            <w:tcW w:w="1918" w:type="dxa"/>
            <w:tcBorders>
              <w:top w:val="single" w:sz="4" w:space="0" w:color="auto"/>
              <w:left w:val="single" w:sz="4" w:space="0" w:color="auto"/>
              <w:bottom w:val="single" w:sz="4" w:space="0" w:color="auto"/>
              <w:right w:val="single" w:sz="4" w:space="0" w:color="000000"/>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1,9%</w:t>
            </w:r>
          </w:p>
        </w:tc>
        <w:tc>
          <w:tcPr>
            <w:tcW w:w="1975" w:type="dxa"/>
            <w:tcBorders>
              <w:top w:val="single" w:sz="4" w:space="0" w:color="auto"/>
              <w:left w:val="nil"/>
              <w:bottom w:val="single" w:sz="4" w:space="0" w:color="auto"/>
              <w:right w:val="single" w:sz="4" w:space="0" w:color="000000"/>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90,5%</w:t>
            </w:r>
          </w:p>
        </w:tc>
        <w:tc>
          <w:tcPr>
            <w:tcW w:w="2174" w:type="dxa"/>
            <w:tcBorders>
              <w:top w:val="single" w:sz="4" w:space="0" w:color="auto"/>
              <w:left w:val="nil"/>
              <w:bottom w:val="single" w:sz="4" w:space="0" w:color="auto"/>
              <w:right w:val="single" w:sz="4" w:space="0" w:color="000000"/>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4,6%</w:t>
            </w:r>
          </w:p>
        </w:tc>
      </w:tr>
    </w:tbl>
    <w:p w:rsidR="00AC0844" w:rsidRDefault="00AC0844" w:rsidP="00AC0844">
      <w:pPr>
        <w:widowControl/>
        <w:suppressAutoHyphens w:val="0"/>
        <w:autoSpaceDE/>
        <w:autoSpaceDN w:val="0"/>
        <w:spacing w:line="360" w:lineRule="auto"/>
        <w:ind w:firstLine="567"/>
        <w:jc w:val="both"/>
        <w:rPr>
          <w:rFonts w:ascii="Times New Roman" w:hAnsi="Times New Roman" w:cs="Times New Roman"/>
          <w:sz w:val="26"/>
          <w:szCs w:val="26"/>
          <w:lang w:eastAsia="en-US"/>
        </w:rPr>
      </w:pPr>
    </w:p>
    <w:p w:rsidR="00AC0844" w:rsidRDefault="00AC0844" w:rsidP="00AC0844">
      <w:pPr>
        <w:widowControl/>
        <w:suppressAutoHyphens w:val="0"/>
        <w:autoSpaceDE/>
        <w:autoSpaceDN w:val="0"/>
        <w:spacing w:line="360" w:lineRule="auto"/>
        <w:ind w:firstLine="851"/>
        <w:rPr>
          <w:rFonts w:ascii="Times New Roman" w:hAnsi="Times New Roman" w:cs="Times New Roman"/>
          <w:sz w:val="26"/>
          <w:szCs w:val="26"/>
          <w:lang w:eastAsia="en-US"/>
        </w:rPr>
      </w:pPr>
    </w:p>
    <w:p w:rsidR="00AC0844" w:rsidRDefault="00AC0844" w:rsidP="00AC0844">
      <w:pPr>
        <w:widowControl/>
        <w:suppressAutoHyphens w:val="0"/>
        <w:autoSpaceDE/>
        <w:autoSpaceDN w:val="0"/>
        <w:spacing w:line="360" w:lineRule="auto"/>
        <w:ind w:firstLine="851"/>
        <w:rPr>
          <w:rFonts w:ascii="Times New Roman" w:hAnsi="Times New Roman" w:cs="Times New Roman"/>
          <w:sz w:val="26"/>
          <w:szCs w:val="26"/>
          <w:lang w:eastAsia="en-US"/>
        </w:rPr>
      </w:pPr>
    </w:p>
    <w:p w:rsidR="00AC0844" w:rsidRDefault="00AC0844" w:rsidP="00AC0844">
      <w:pPr>
        <w:widowControl/>
        <w:suppressAutoHyphens w:val="0"/>
        <w:autoSpaceDE/>
        <w:autoSpaceDN w:val="0"/>
        <w:spacing w:line="360" w:lineRule="auto"/>
        <w:ind w:firstLine="851"/>
        <w:rPr>
          <w:rFonts w:ascii="Times New Roman" w:hAnsi="Times New Roman" w:cs="Times New Roman"/>
          <w:sz w:val="26"/>
          <w:szCs w:val="26"/>
          <w:lang w:eastAsia="en-US"/>
        </w:rPr>
      </w:pPr>
      <w:r>
        <w:rPr>
          <w:rFonts w:ascii="Times New Roman" w:hAnsi="Times New Roman" w:cs="Times New Roman"/>
          <w:sz w:val="26"/>
          <w:szCs w:val="26"/>
          <w:lang w:eastAsia="en-US"/>
        </w:rPr>
        <w:t xml:space="preserve">Из </w:t>
      </w:r>
      <w:proofErr w:type="gramStart"/>
      <w:r>
        <w:rPr>
          <w:rFonts w:ascii="Times New Roman" w:hAnsi="Times New Roman" w:cs="Times New Roman"/>
          <w:sz w:val="26"/>
          <w:szCs w:val="26"/>
          <w:lang w:eastAsia="en-US"/>
        </w:rPr>
        <w:t>таблицы  7</w:t>
      </w:r>
      <w:proofErr w:type="gramEnd"/>
      <w:r>
        <w:rPr>
          <w:rFonts w:ascii="Times New Roman" w:hAnsi="Times New Roman" w:cs="Times New Roman"/>
          <w:sz w:val="26"/>
          <w:szCs w:val="26"/>
          <w:lang w:eastAsia="en-US"/>
        </w:rPr>
        <w:t xml:space="preserve"> прослеживается, что наибольшую долю собственности помещений в МКД среди юридических лиц - 90,5%, занимают органы местного самоуправления. </w:t>
      </w:r>
    </w:p>
    <w:p w:rsidR="00AC0844" w:rsidRDefault="00AC0844" w:rsidP="00AC0844">
      <w:pPr>
        <w:widowControl/>
        <w:suppressAutoHyphens w:val="0"/>
        <w:autoSpaceDE/>
        <w:autoSpaceDN w:val="0"/>
        <w:spacing w:line="360" w:lineRule="auto"/>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Данные по счетам, оплаченным собственниками помещений, находящихся в собственности физических и юридических лиц, представлены на диаграмме № 9.</w:t>
      </w:r>
    </w:p>
    <w:p w:rsidR="00AC0844" w:rsidRDefault="00AC0844" w:rsidP="00AC0844">
      <w:pPr>
        <w:widowControl/>
        <w:suppressAutoHyphens w:val="0"/>
        <w:autoSpaceDE/>
        <w:autoSpaceDN w:val="0"/>
        <w:spacing w:line="360" w:lineRule="auto"/>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Из 100% оплаты на физических лиц приходится 89%, что в рублевом эквиваленте составило 96 млн. руб., на юридических лиц приходится 11%, или 11,2 млн. руб.</w:t>
      </w:r>
    </w:p>
    <w:p w:rsidR="00AC0844" w:rsidRDefault="00AC0844" w:rsidP="00AC0844">
      <w:pPr>
        <w:widowControl/>
        <w:suppressAutoHyphens w:val="0"/>
        <w:autoSpaceDE/>
        <w:autoSpaceDN w:val="0"/>
        <w:spacing w:line="360" w:lineRule="auto"/>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По муниципальному жилищному фонду собираемость составила 40% или 11 млн. руб. </w:t>
      </w:r>
    </w:p>
    <w:p w:rsidR="00AC0844" w:rsidRDefault="00AC0844" w:rsidP="00AC0844">
      <w:pPr>
        <w:widowControl/>
        <w:suppressAutoHyphens w:val="0"/>
        <w:autoSpaceDE/>
        <w:autoSpaceDN w:val="0"/>
        <w:spacing w:line="360" w:lineRule="auto"/>
        <w:ind w:firstLine="851"/>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Собираемость в разрезе районов представлена в </w:t>
      </w:r>
      <w:proofErr w:type="gramStart"/>
      <w:r>
        <w:rPr>
          <w:rFonts w:ascii="Times New Roman" w:hAnsi="Times New Roman" w:cs="Times New Roman"/>
          <w:sz w:val="26"/>
          <w:szCs w:val="26"/>
          <w:lang w:eastAsia="en-US"/>
        </w:rPr>
        <w:t>Диаграмме  9</w:t>
      </w:r>
      <w:proofErr w:type="gramEnd"/>
      <w:r>
        <w:rPr>
          <w:rFonts w:ascii="Times New Roman" w:hAnsi="Times New Roman" w:cs="Times New Roman"/>
          <w:sz w:val="26"/>
          <w:szCs w:val="26"/>
          <w:lang w:eastAsia="en-US"/>
        </w:rPr>
        <w:t>.</w:t>
      </w:r>
    </w:p>
    <w:p w:rsidR="00AC0844" w:rsidRDefault="00AC0844" w:rsidP="00AC0844">
      <w:pPr>
        <w:widowControl/>
        <w:suppressAutoHyphens w:val="0"/>
        <w:autoSpaceDE/>
        <w:autoSpaceDN w:val="0"/>
        <w:spacing w:line="360" w:lineRule="auto"/>
        <w:ind w:firstLine="709"/>
        <w:jc w:val="right"/>
        <w:rPr>
          <w:rFonts w:ascii="Times New Roman" w:hAnsi="Times New Roman" w:cs="Times New Roman"/>
          <w:sz w:val="26"/>
          <w:szCs w:val="26"/>
          <w:lang w:eastAsia="en-US"/>
        </w:rPr>
      </w:pPr>
    </w:p>
    <w:p w:rsidR="00AC0844" w:rsidRDefault="00AC0844" w:rsidP="00AC0844">
      <w:pPr>
        <w:widowControl/>
        <w:suppressAutoHyphens w:val="0"/>
        <w:autoSpaceDE/>
        <w:autoSpaceDN w:val="0"/>
        <w:spacing w:line="360" w:lineRule="auto"/>
        <w:ind w:firstLine="709"/>
        <w:jc w:val="right"/>
        <w:rPr>
          <w:rFonts w:ascii="Times New Roman" w:hAnsi="Times New Roman" w:cs="Times New Roman"/>
          <w:sz w:val="26"/>
          <w:szCs w:val="26"/>
          <w:lang w:eastAsia="en-US"/>
        </w:rPr>
      </w:pPr>
      <w:proofErr w:type="gramStart"/>
      <w:r>
        <w:rPr>
          <w:rFonts w:ascii="Times New Roman" w:hAnsi="Times New Roman" w:cs="Times New Roman"/>
          <w:sz w:val="26"/>
          <w:szCs w:val="26"/>
          <w:lang w:eastAsia="en-US"/>
        </w:rPr>
        <w:t>Диаграмма  9</w:t>
      </w:r>
      <w:proofErr w:type="gramEnd"/>
      <w:r>
        <w:rPr>
          <w:rFonts w:ascii="Times New Roman" w:hAnsi="Times New Roman" w:cs="Times New Roman"/>
          <w:sz w:val="26"/>
          <w:szCs w:val="26"/>
          <w:lang w:eastAsia="en-US"/>
        </w:rPr>
        <w:t>.</w:t>
      </w:r>
    </w:p>
    <w:p w:rsidR="00AC0844" w:rsidRDefault="00AC0844" w:rsidP="00AC0844">
      <w:pPr>
        <w:widowControl/>
        <w:suppressAutoHyphens w:val="0"/>
        <w:autoSpaceDE/>
        <w:autoSpaceDN w:val="0"/>
        <w:spacing w:line="360" w:lineRule="auto"/>
        <w:ind w:firstLine="709"/>
        <w:jc w:val="both"/>
        <w:rPr>
          <w:rFonts w:ascii="Times New Roman" w:hAnsi="Times New Roman" w:cs="Times New Roman"/>
          <w:sz w:val="26"/>
          <w:szCs w:val="26"/>
          <w:lang w:eastAsia="en-US"/>
        </w:rPr>
      </w:pPr>
      <w:r>
        <w:rPr>
          <w:noProof/>
          <w:lang w:eastAsia="ru-RU"/>
        </w:rPr>
        <w:drawing>
          <wp:inline distT="0" distB="0" distL="0" distR="0">
            <wp:extent cx="5417820" cy="4518660"/>
            <wp:effectExtent l="0" t="0" r="11430" b="1524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C0844" w:rsidRDefault="00AC0844" w:rsidP="00AC0844">
      <w:pPr>
        <w:widowControl/>
        <w:suppressAutoHyphens w:val="0"/>
        <w:autoSpaceDE/>
        <w:autoSpaceDN w:val="0"/>
        <w:spacing w:line="360" w:lineRule="auto"/>
        <w:ind w:firstLine="709"/>
        <w:jc w:val="right"/>
        <w:rPr>
          <w:rFonts w:ascii="Times New Roman" w:hAnsi="Times New Roman" w:cs="Times New Roman"/>
          <w:sz w:val="26"/>
          <w:szCs w:val="26"/>
          <w:lang w:eastAsia="en-US"/>
        </w:rPr>
      </w:pPr>
    </w:p>
    <w:p w:rsidR="00AC0844" w:rsidRDefault="00AC0844" w:rsidP="00AC0844">
      <w:pPr>
        <w:widowControl/>
        <w:suppressAutoHyphens w:val="0"/>
        <w:autoSpaceDE/>
        <w:autoSpaceDN w:val="0"/>
        <w:spacing w:line="360" w:lineRule="auto"/>
        <w:ind w:firstLine="709"/>
        <w:jc w:val="both"/>
        <w:rPr>
          <w:rFonts w:ascii="Times New Roman" w:hAnsi="Times New Roman" w:cs="Times New Roman"/>
          <w:sz w:val="26"/>
          <w:szCs w:val="26"/>
          <w:lang w:eastAsia="en-US"/>
        </w:rPr>
      </w:pPr>
    </w:p>
    <w:p w:rsidR="00AC0844" w:rsidRDefault="00AC0844" w:rsidP="00AC0844">
      <w:pPr>
        <w:widowControl/>
        <w:suppressAutoHyphens w:val="0"/>
        <w:autoSpaceDE/>
        <w:autoSpaceDN w:val="0"/>
        <w:spacing w:line="360" w:lineRule="auto"/>
        <w:ind w:firstLine="709"/>
        <w:jc w:val="both"/>
        <w:rPr>
          <w:rFonts w:ascii="Times New Roman" w:hAnsi="Times New Roman" w:cs="Times New Roman"/>
          <w:sz w:val="26"/>
          <w:szCs w:val="26"/>
          <w:lang w:eastAsia="en-US"/>
        </w:rPr>
      </w:pPr>
    </w:p>
    <w:p w:rsidR="00AC0844" w:rsidRDefault="00AC0844" w:rsidP="00AC0844">
      <w:pPr>
        <w:widowControl/>
        <w:suppressAutoHyphens w:val="0"/>
        <w:autoSpaceDE/>
        <w:autoSpaceDN w:val="0"/>
        <w:spacing w:line="360" w:lineRule="auto"/>
        <w:ind w:firstLine="709"/>
        <w:jc w:val="both"/>
        <w:rPr>
          <w:rFonts w:ascii="Times New Roman" w:hAnsi="Times New Roman" w:cs="Times New Roman"/>
          <w:sz w:val="26"/>
          <w:szCs w:val="26"/>
          <w:lang w:eastAsia="en-US"/>
        </w:rPr>
      </w:pPr>
    </w:p>
    <w:p w:rsidR="00AC0844" w:rsidRDefault="00AC0844" w:rsidP="00AC0844">
      <w:pPr>
        <w:widowControl/>
        <w:suppressAutoHyphens w:val="0"/>
        <w:autoSpaceDE/>
        <w:autoSpaceDN w:val="0"/>
        <w:spacing w:line="360" w:lineRule="auto"/>
        <w:ind w:firstLine="709"/>
        <w:jc w:val="both"/>
        <w:rPr>
          <w:rFonts w:ascii="Times New Roman" w:hAnsi="Times New Roman" w:cs="Times New Roman"/>
          <w:sz w:val="26"/>
          <w:szCs w:val="26"/>
          <w:lang w:eastAsia="en-US"/>
        </w:rPr>
      </w:pPr>
    </w:p>
    <w:p w:rsidR="00AC0844" w:rsidRDefault="00AC0844" w:rsidP="00AC0844">
      <w:pPr>
        <w:widowControl/>
        <w:suppressAutoHyphens w:val="0"/>
        <w:autoSpaceDE/>
        <w:autoSpaceDN w:val="0"/>
        <w:spacing w:line="360"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Процент оплаты счетов-квитанций в разрезе форм собственности представлен в Диаграмме 10.</w:t>
      </w:r>
    </w:p>
    <w:p w:rsidR="00AC0844" w:rsidRDefault="00AC0844" w:rsidP="00AC0844">
      <w:pPr>
        <w:widowControl/>
        <w:suppressAutoHyphens w:val="0"/>
        <w:autoSpaceDE/>
        <w:autoSpaceDN w:val="0"/>
        <w:spacing w:line="360" w:lineRule="auto"/>
        <w:ind w:firstLine="709"/>
        <w:jc w:val="right"/>
        <w:rPr>
          <w:rFonts w:ascii="Times New Roman" w:hAnsi="Times New Roman" w:cs="Times New Roman"/>
          <w:sz w:val="26"/>
          <w:szCs w:val="26"/>
          <w:lang w:eastAsia="en-US"/>
        </w:rPr>
      </w:pPr>
      <w:proofErr w:type="gramStart"/>
      <w:r>
        <w:rPr>
          <w:rFonts w:ascii="Times New Roman" w:hAnsi="Times New Roman" w:cs="Times New Roman"/>
          <w:sz w:val="26"/>
          <w:szCs w:val="26"/>
          <w:lang w:eastAsia="en-US"/>
        </w:rPr>
        <w:t>Диаграмма  10</w:t>
      </w:r>
      <w:proofErr w:type="gramEnd"/>
      <w:r>
        <w:rPr>
          <w:rFonts w:ascii="Times New Roman" w:hAnsi="Times New Roman" w:cs="Times New Roman"/>
          <w:sz w:val="26"/>
          <w:szCs w:val="26"/>
          <w:lang w:eastAsia="en-US"/>
        </w:rPr>
        <w:t>.</w:t>
      </w:r>
    </w:p>
    <w:p w:rsidR="00AC0844" w:rsidRDefault="00AC0844" w:rsidP="00AC0844">
      <w:pPr>
        <w:widowControl/>
        <w:suppressAutoHyphens w:val="0"/>
        <w:autoSpaceDE/>
        <w:autoSpaceDN w:val="0"/>
        <w:spacing w:line="360" w:lineRule="auto"/>
        <w:ind w:firstLine="709"/>
        <w:jc w:val="both"/>
        <w:rPr>
          <w:rFonts w:ascii="Times New Roman" w:hAnsi="Times New Roman" w:cs="Times New Roman"/>
          <w:sz w:val="26"/>
          <w:szCs w:val="26"/>
          <w:lang w:eastAsia="en-US"/>
        </w:rPr>
      </w:pPr>
    </w:p>
    <w:p w:rsidR="00AC0844" w:rsidRDefault="00AC0844" w:rsidP="00AC0844">
      <w:pPr>
        <w:widowControl/>
        <w:suppressAutoHyphens w:val="0"/>
        <w:autoSpaceDE/>
        <w:autoSpaceDN w:val="0"/>
        <w:spacing w:line="360" w:lineRule="auto"/>
        <w:ind w:firstLine="709"/>
        <w:jc w:val="both"/>
        <w:rPr>
          <w:rFonts w:ascii="Times New Roman" w:hAnsi="Times New Roman" w:cs="Times New Roman"/>
          <w:sz w:val="26"/>
          <w:szCs w:val="26"/>
          <w:lang w:eastAsia="en-US"/>
        </w:rPr>
      </w:pPr>
      <w:r>
        <w:rPr>
          <w:rFonts w:ascii="Times New Roman" w:hAnsi="Times New Roman" w:cs="Times New Roman"/>
          <w:noProof/>
          <w:sz w:val="26"/>
          <w:szCs w:val="26"/>
          <w:lang w:eastAsia="ru-RU"/>
        </w:rPr>
        <w:drawing>
          <wp:inline distT="0" distB="0" distL="0" distR="0">
            <wp:extent cx="5410200" cy="2438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10200" cy="2438400"/>
                    </a:xfrm>
                    <a:prstGeom prst="rect">
                      <a:avLst/>
                    </a:prstGeom>
                    <a:noFill/>
                    <a:ln>
                      <a:noFill/>
                    </a:ln>
                  </pic:spPr>
                </pic:pic>
              </a:graphicData>
            </a:graphic>
          </wp:inline>
        </w:drawing>
      </w:r>
    </w:p>
    <w:p w:rsidR="00AC0844" w:rsidRDefault="00AC0844" w:rsidP="00AC0844">
      <w:pPr>
        <w:widowControl/>
        <w:suppressAutoHyphens w:val="0"/>
        <w:autoSpaceDE/>
        <w:autoSpaceDN w:val="0"/>
        <w:spacing w:line="360" w:lineRule="auto"/>
        <w:ind w:firstLine="709"/>
        <w:jc w:val="both"/>
        <w:rPr>
          <w:rFonts w:ascii="Times New Roman" w:hAnsi="Times New Roman" w:cs="Times New Roman"/>
          <w:sz w:val="26"/>
          <w:szCs w:val="26"/>
          <w:lang w:eastAsia="en-US"/>
        </w:rPr>
      </w:pPr>
    </w:p>
    <w:p w:rsidR="00AC0844" w:rsidRDefault="00AC0844" w:rsidP="00AC0844">
      <w:pPr>
        <w:widowControl/>
        <w:suppressAutoHyphens w:val="0"/>
        <w:autoSpaceDE/>
        <w:autoSpaceDN w:val="0"/>
        <w:spacing w:line="360"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Собираемость взносов на капитальный ремонт в Республике Карелия по состоянию на 01.01.2016 г. составила 62,77%. Причины низкого уровня собираемости:</w:t>
      </w:r>
    </w:p>
    <w:p w:rsidR="00AC0844" w:rsidRDefault="00AC0844" w:rsidP="00AC0844">
      <w:pPr>
        <w:pStyle w:val="a9"/>
        <w:widowControl/>
        <w:numPr>
          <w:ilvl w:val="0"/>
          <w:numId w:val="4"/>
        </w:numPr>
        <w:suppressAutoHyphens w:val="0"/>
        <w:autoSpaceDE/>
        <w:autoSpaceDN w:val="0"/>
        <w:spacing w:line="36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неплатежи собственников;</w:t>
      </w:r>
    </w:p>
    <w:p w:rsidR="00AC0844" w:rsidRDefault="00AC0844" w:rsidP="00AC0844">
      <w:pPr>
        <w:pStyle w:val="a9"/>
        <w:widowControl/>
        <w:numPr>
          <w:ilvl w:val="0"/>
          <w:numId w:val="4"/>
        </w:numPr>
        <w:suppressAutoHyphens w:val="0"/>
        <w:autoSpaceDE/>
        <w:autoSpaceDN w:val="0"/>
        <w:spacing w:line="36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неполная и недостоверная база данных. Органы местного самоуправления не передали Региональному оператору в срок информацию по муниципальному жилищному фонду, находящегося в их собственности. Достоверность полученной от ОМС информации не более 60%;</w:t>
      </w:r>
    </w:p>
    <w:p w:rsidR="00AC0844" w:rsidRDefault="00AC0844" w:rsidP="00AC0844">
      <w:pPr>
        <w:pStyle w:val="a9"/>
        <w:widowControl/>
        <w:numPr>
          <w:ilvl w:val="0"/>
          <w:numId w:val="4"/>
        </w:numPr>
        <w:suppressAutoHyphens w:val="0"/>
        <w:autoSpaceDE/>
        <w:autoSpaceDN w:val="0"/>
        <w:spacing w:line="36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недостаточная информированность населения о работе Фонда и о взносах на капитальный ремонт на первоначальном этапе работы Регионального оператора.</w:t>
      </w:r>
    </w:p>
    <w:p w:rsidR="00AC0844" w:rsidRDefault="00AC0844" w:rsidP="00AC0844">
      <w:pPr>
        <w:pStyle w:val="a9"/>
        <w:widowControl/>
        <w:suppressAutoHyphens w:val="0"/>
        <w:autoSpaceDE/>
        <w:autoSpaceDN w:val="0"/>
        <w:spacing w:line="36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Для обеспечения бесперебойной работы Регионального оператора необходимо довести уровень собираемости до 90% к 01.01.2017 г. Предварительный плановый расчет представлен в Таблице 8.</w:t>
      </w:r>
    </w:p>
    <w:p w:rsidR="00AC0844" w:rsidRDefault="00AC0844" w:rsidP="00AC0844">
      <w:pPr>
        <w:widowControl/>
        <w:suppressAutoHyphens w:val="0"/>
        <w:autoSpaceDE/>
        <w:autoSpaceDN w:val="0"/>
        <w:spacing w:line="360" w:lineRule="auto"/>
        <w:ind w:firstLine="709"/>
        <w:jc w:val="right"/>
        <w:rPr>
          <w:rFonts w:ascii="Times New Roman" w:hAnsi="Times New Roman" w:cs="Times New Roman"/>
          <w:sz w:val="26"/>
          <w:szCs w:val="26"/>
          <w:lang w:eastAsia="en-US"/>
        </w:rPr>
      </w:pPr>
      <w:proofErr w:type="gramStart"/>
      <w:r>
        <w:rPr>
          <w:rFonts w:ascii="Times New Roman" w:hAnsi="Times New Roman" w:cs="Times New Roman"/>
          <w:sz w:val="26"/>
          <w:szCs w:val="26"/>
          <w:lang w:eastAsia="en-US"/>
        </w:rPr>
        <w:t>Таблица  8</w:t>
      </w:r>
      <w:proofErr w:type="gramEnd"/>
      <w:r>
        <w:rPr>
          <w:rFonts w:ascii="Times New Roman" w:hAnsi="Times New Roman" w:cs="Times New Roman"/>
          <w:sz w:val="26"/>
          <w:szCs w:val="26"/>
          <w:lang w:eastAsia="en-US"/>
        </w:rPr>
        <w:t>.</w:t>
      </w:r>
    </w:p>
    <w:p w:rsidR="00AC0844" w:rsidRDefault="00AC0844" w:rsidP="00AC0844">
      <w:pPr>
        <w:widowControl/>
        <w:suppressAutoHyphens w:val="0"/>
        <w:autoSpaceDE/>
        <w:autoSpaceDN w:val="0"/>
        <w:spacing w:line="360" w:lineRule="auto"/>
        <w:ind w:firstLine="709"/>
        <w:jc w:val="center"/>
        <w:rPr>
          <w:rFonts w:ascii="Times New Roman" w:hAnsi="Times New Roman" w:cs="Times New Roman"/>
          <w:b/>
          <w:sz w:val="26"/>
          <w:szCs w:val="26"/>
          <w:lang w:eastAsia="en-US"/>
        </w:rPr>
      </w:pPr>
      <w:r>
        <w:rPr>
          <w:rFonts w:ascii="Times New Roman" w:hAnsi="Times New Roman" w:cs="Times New Roman"/>
          <w:b/>
          <w:sz w:val="26"/>
          <w:szCs w:val="26"/>
          <w:lang w:eastAsia="en-US"/>
        </w:rPr>
        <w:t>Расчет планируемого сбора средств фонда на 2016 год</w:t>
      </w:r>
    </w:p>
    <w:tbl>
      <w:tblPr>
        <w:tblW w:w="10240" w:type="dxa"/>
        <w:tblLook w:val="04A0" w:firstRow="1" w:lastRow="0" w:firstColumn="1" w:lastColumn="0" w:noHBand="0" w:noVBand="1"/>
      </w:tblPr>
      <w:tblGrid>
        <w:gridCol w:w="960"/>
        <w:gridCol w:w="2860"/>
        <w:gridCol w:w="1960"/>
        <w:gridCol w:w="1780"/>
        <w:gridCol w:w="2680"/>
      </w:tblGrid>
      <w:tr w:rsidR="00AC0844" w:rsidTr="00AC0844">
        <w:trPr>
          <w:trHeight w:val="954"/>
        </w:trPr>
        <w:tc>
          <w:tcPr>
            <w:tcW w:w="960" w:type="dxa"/>
            <w:tcBorders>
              <w:top w:val="single" w:sz="4" w:space="0" w:color="auto"/>
              <w:left w:val="single" w:sz="4" w:space="0" w:color="auto"/>
              <w:bottom w:val="single" w:sz="4" w:space="0" w:color="auto"/>
              <w:right w:val="single" w:sz="4" w:space="0" w:color="auto"/>
            </w:tcBorders>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п/п</w:t>
            </w:r>
          </w:p>
        </w:tc>
        <w:tc>
          <w:tcPr>
            <w:tcW w:w="2860" w:type="dxa"/>
            <w:tcBorders>
              <w:top w:val="single" w:sz="4" w:space="0" w:color="auto"/>
              <w:left w:val="nil"/>
              <w:bottom w:val="single" w:sz="4" w:space="0" w:color="auto"/>
              <w:right w:val="single" w:sz="4" w:space="0" w:color="auto"/>
            </w:tcBorders>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Муниципальный район, городской округ</w:t>
            </w:r>
          </w:p>
        </w:tc>
        <w:tc>
          <w:tcPr>
            <w:tcW w:w="1960" w:type="dxa"/>
            <w:tcBorders>
              <w:top w:val="single" w:sz="4" w:space="0" w:color="auto"/>
              <w:left w:val="nil"/>
              <w:bottom w:val="single" w:sz="4" w:space="0" w:color="auto"/>
              <w:right w:val="single" w:sz="4" w:space="0" w:color="auto"/>
            </w:tcBorders>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Начисление в 1 месяц, </w:t>
            </w:r>
            <w:proofErr w:type="spellStart"/>
            <w:r>
              <w:rPr>
                <w:rFonts w:ascii="Times New Roman" w:hAnsi="Times New Roman" w:cs="Times New Roman"/>
                <w:color w:val="000000"/>
                <w:sz w:val="26"/>
                <w:szCs w:val="26"/>
                <w:lang w:eastAsia="ru-RU"/>
              </w:rPr>
              <w:t>руб</w:t>
            </w:r>
            <w:proofErr w:type="spellEnd"/>
          </w:p>
        </w:tc>
        <w:tc>
          <w:tcPr>
            <w:tcW w:w="1780" w:type="dxa"/>
            <w:tcBorders>
              <w:top w:val="single" w:sz="4" w:space="0" w:color="auto"/>
              <w:left w:val="nil"/>
              <w:bottom w:val="single" w:sz="4" w:space="0" w:color="auto"/>
              <w:right w:val="single" w:sz="4" w:space="0" w:color="auto"/>
            </w:tcBorders>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Годовое начисление, руб.</w:t>
            </w:r>
          </w:p>
        </w:tc>
        <w:tc>
          <w:tcPr>
            <w:tcW w:w="2680" w:type="dxa"/>
            <w:tcBorders>
              <w:top w:val="single" w:sz="4" w:space="0" w:color="auto"/>
              <w:left w:val="nil"/>
              <w:bottom w:val="single" w:sz="4" w:space="0" w:color="auto"/>
              <w:right w:val="single" w:sz="4" w:space="0" w:color="auto"/>
            </w:tcBorders>
            <w:vAlign w:val="center"/>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Плановый сбор, 90% от начисленного</w:t>
            </w:r>
          </w:p>
        </w:tc>
      </w:tr>
      <w:tr w:rsidR="00AC0844" w:rsidTr="00AC0844">
        <w:trPr>
          <w:trHeight w:val="375"/>
        </w:trPr>
        <w:tc>
          <w:tcPr>
            <w:tcW w:w="960" w:type="dxa"/>
            <w:tcBorders>
              <w:top w:val="nil"/>
              <w:left w:val="single" w:sz="4" w:space="0" w:color="auto"/>
              <w:bottom w:val="single" w:sz="4" w:space="0" w:color="auto"/>
              <w:right w:val="single" w:sz="4" w:space="0" w:color="auto"/>
            </w:tcBorders>
            <w:noWrap/>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w:t>
            </w:r>
          </w:p>
        </w:tc>
        <w:tc>
          <w:tcPr>
            <w:tcW w:w="2860" w:type="dxa"/>
            <w:tcBorders>
              <w:top w:val="nil"/>
              <w:left w:val="nil"/>
              <w:bottom w:val="single" w:sz="4" w:space="0" w:color="auto"/>
              <w:right w:val="single" w:sz="4" w:space="0" w:color="auto"/>
            </w:tcBorders>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2</w:t>
            </w:r>
          </w:p>
        </w:tc>
        <w:tc>
          <w:tcPr>
            <w:tcW w:w="196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3</w:t>
            </w:r>
          </w:p>
        </w:tc>
        <w:tc>
          <w:tcPr>
            <w:tcW w:w="178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4</w:t>
            </w:r>
          </w:p>
        </w:tc>
        <w:tc>
          <w:tcPr>
            <w:tcW w:w="268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5</w:t>
            </w:r>
          </w:p>
        </w:tc>
      </w:tr>
      <w:tr w:rsidR="00AC0844" w:rsidTr="00AC0844">
        <w:trPr>
          <w:trHeight w:val="375"/>
        </w:trPr>
        <w:tc>
          <w:tcPr>
            <w:tcW w:w="960" w:type="dxa"/>
            <w:tcBorders>
              <w:top w:val="nil"/>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w:t>
            </w:r>
          </w:p>
        </w:tc>
        <w:tc>
          <w:tcPr>
            <w:tcW w:w="286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Беломорский район</w:t>
            </w:r>
          </w:p>
        </w:tc>
        <w:tc>
          <w:tcPr>
            <w:tcW w:w="196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1 365 575,085</w:t>
            </w:r>
          </w:p>
        </w:tc>
        <w:tc>
          <w:tcPr>
            <w:tcW w:w="178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16 386 901,02</w:t>
            </w:r>
          </w:p>
        </w:tc>
        <w:tc>
          <w:tcPr>
            <w:tcW w:w="268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14 748 210,92</w:t>
            </w:r>
          </w:p>
        </w:tc>
      </w:tr>
      <w:tr w:rsidR="00AC0844" w:rsidTr="00AC0844">
        <w:trPr>
          <w:trHeight w:val="375"/>
        </w:trPr>
        <w:tc>
          <w:tcPr>
            <w:tcW w:w="960" w:type="dxa"/>
            <w:tcBorders>
              <w:top w:val="nil"/>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2</w:t>
            </w:r>
          </w:p>
        </w:tc>
        <w:tc>
          <w:tcPr>
            <w:tcW w:w="286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rPr>
                <w:rFonts w:ascii="Times New Roman" w:hAnsi="Times New Roman" w:cs="Times New Roman"/>
                <w:color w:val="000000"/>
                <w:sz w:val="26"/>
                <w:szCs w:val="26"/>
                <w:lang w:eastAsia="ru-RU"/>
              </w:rPr>
            </w:pPr>
            <w:proofErr w:type="spellStart"/>
            <w:r>
              <w:rPr>
                <w:rFonts w:ascii="Times New Roman" w:hAnsi="Times New Roman" w:cs="Times New Roman"/>
                <w:color w:val="000000"/>
                <w:sz w:val="26"/>
                <w:szCs w:val="26"/>
                <w:lang w:eastAsia="ru-RU"/>
              </w:rPr>
              <w:t>Калевальский</w:t>
            </w:r>
            <w:proofErr w:type="spellEnd"/>
            <w:r>
              <w:rPr>
                <w:rFonts w:ascii="Times New Roman" w:hAnsi="Times New Roman" w:cs="Times New Roman"/>
                <w:color w:val="000000"/>
                <w:sz w:val="26"/>
                <w:szCs w:val="26"/>
                <w:lang w:eastAsia="ru-RU"/>
              </w:rPr>
              <w:t xml:space="preserve"> район</w:t>
            </w:r>
          </w:p>
        </w:tc>
        <w:tc>
          <w:tcPr>
            <w:tcW w:w="196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355 210,317</w:t>
            </w:r>
          </w:p>
        </w:tc>
        <w:tc>
          <w:tcPr>
            <w:tcW w:w="178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4 262 523,804</w:t>
            </w:r>
          </w:p>
        </w:tc>
        <w:tc>
          <w:tcPr>
            <w:tcW w:w="268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3 836 271,424</w:t>
            </w:r>
          </w:p>
        </w:tc>
      </w:tr>
      <w:tr w:rsidR="00AC0844" w:rsidTr="00AC0844">
        <w:trPr>
          <w:trHeight w:val="375"/>
        </w:trPr>
        <w:tc>
          <w:tcPr>
            <w:tcW w:w="960" w:type="dxa"/>
            <w:tcBorders>
              <w:top w:val="nil"/>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3</w:t>
            </w:r>
          </w:p>
        </w:tc>
        <w:tc>
          <w:tcPr>
            <w:tcW w:w="286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rPr>
                <w:rFonts w:ascii="Times New Roman" w:hAnsi="Times New Roman" w:cs="Times New Roman"/>
                <w:color w:val="000000"/>
                <w:sz w:val="26"/>
                <w:szCs w:val="26"/>
                <w:lang w:eastAsia="ru-RU"/>
              </w:rPr>
            </w:pPr>
            <w:proofErr w:type="spellStart"/>
            <w:r>
              <w:rPr>
                <w:rFonts w:ascii="Times New Roman" w:hAnsi="Times New Roman" w:cs="Times New Roman"/>
                <w:color w:val="000000"/>
                <w:sz w:val="26"/>
                <w:szCs w:val="26"/>
                <w:lang w:eastAsia="ru-RU"/>
              </w:rPr>
              <w:t>Кемский</w:t>
            </w:r>
            <w:proofErr w:type="spellEnd"/>
            <w:r>
              <w:rPr>
                <w:rFonts w:ascii="Times New Roman" w:hAnsi="Times New Roman" w:cs="Times New Roman"/>
                <w:color w:val="000000"/>
                <w:sz w:val="26"/>
                <w:szCs w:val="26"/>
                <w:lang w:eastAsia="ru-RU"/>
              </w:rPr>
              <w:t xml:space="preserve"> район</w:t>
            </w:r>
          </w:p>
        </w:tc>
        <w:tc>
          <w:tcPr>
            <w:tcW w:w="196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1 729 938,357</w:t>
            </w:r>
          </w:p>
        </w:tc>
        <w:tc>
          <w:tcPr>
            <w:tcW w:w="178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20 759 260,28</w:t>
            </w:r>
          </w:p>
        </w:tc>
        <w:tc>
          <w:tcPr>
            <w:tcW w:w="268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18 683 334,26</w:t>
            </w:r>
          </w:p>
        </w:tc>
      </w:tr>
      <w:tr w:rsidR="00AC0844" w:rsidTr="00AC0844">
        <w:trPr>
          <w:trHeight w:val="375"/>
        </w:trPr>
        <w:tc>
          <w:tcPr>
            <w:tcW w:w="960" w:type="dxa"/>
            <w:tcBorders>
              <w:top w:val="nil"/>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4</w:t>
            </w:r>
          </w:p>
        </w:tc>
        <w:tc>
          <w:tcPr>
            <w:tcW w:w="286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rPr>
                <w:rFonts w:ascii="Times New Roman" w:hAnsi="Times New Roman" w:cs="Times New Roman"/>
                <w:color w:val="000000"/>
                <w:sz w:val="26"/>
                <w:szCs w:val="26"/>
                <w:lang w:eastAsia="ru-RU"/>
              </w:rPr>
            </w:pPr>
            <w:proofErr w:type="spellStart"/>
            <w:r>
              <w:rPr>
                <w:rFonts w:ascii="Times New Roman" w:hAnsi="Times New Roman" w:cs="Times New Roman"/>
                <w:color w:val="000000"/>
                <w:sz w:val="26"/>
                <w:szCs w:val="26"/>
                <w:lang w:eastAsia="ru-RU"/>
              </w:rPr>
              <w:t>Кондопожский</w:t>
            </w:r>
            <w:proofErr w:type="spellEnd"/>
            <w:r>
              <w:rPr>
                <w:rFonts w:ascii="Times New Roman" w:hAnsi="Times New Roman" w:cs="Times New Roman"/>
                <w:color w:val="000000"/>
                <w:sz w:val="26"/>
                <w:szCs w:val="26"/>
                <w:lang w:eastAsia="ru-RU"/>
              </w:rPr>
              <w:t xml:space="preserve"> район</w:t>
            </w:r>
          </w:p>
        </w:tc>
        <w:tc>
          <w:tcPr>
            <w:tcW w:w="196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1 820 011,158</w:t>
            </w:r>
          </w:p>
        </w:tc>
        <w:tc>
          <w:tcPr>
            <w:tcW w:w="178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21 840 133,9</w:t>
            </w:r>
          </w:p>
        </w:tc>
        <w:tc>
          <w:tcPr>
            <w:tcW w:w="268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19 656 120,51</w:t>
            </w:r>
          </w:p>
        </w:tc>
      </w:tr>
      <w:tr w:rsidR="00AC0844" w:rsidTr="00AC0844">
        <w:trPr>
          <w:trHeight w:val="375"/>
        </w:trPr>
        <w:tc>
          <w:tcPr>
            <w:tcW w:w="960" w:type="dxa"/>
            <w:tcBorders>
              <w:top w:val="nil"/>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5</w:t>
            </w:r>
          </w:p>
        </w:tc>
        <w:tc>
          <w:tcPr>
            <w:tcW w:w="286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rPr>
                <w:rFonts w:ascii="Times New Roman" w:hAnsi="Times New Roman" w:cs="Times New Roman"/>
                <w:color w:val="000000"/>
                <w:sz w:val="26"/>
                <w:szCs w:val="26"/>
                <w:lang w:eastAsia="ru-RU"/>
              </w:rPr>
            </w:pPr>
            <w:proofErr w:type="spellStart"/>
            <w:r>
              <w:rPr>
                <w:rFonts w:ascii="Times New Roman" w:hAnsi="Times New Roman" w:cs="Times New Roman"/>
                <w:color w:val="000000"/>
                <w:sz w:val="26"/>
                <w:szCs w:val="26"/>
                <w:lang w:eastAsia="ru-RU"/>
              </w:rPr>
              <w:t>Костомукшский</w:t>
            </w:r>
            <w:proofErr w:type="spellEnd"/>
            <w:r>
              <w:rPr>
                <w:rFonts w:ascii="Times New Roman" w:hAnsi="Times New Roman" w:cs="Times New Roman"/>
                <w:color w:val="000000"/>
                <w:sz w:val="26"/>
                <w:szCs w:val="26"/>
                <w:lang w:eastAsia="ru-RU"/>
              </w:rPr>
              <w:t xml:space="preserve"> округ</w:t>
            </w:r>
          </w:p>
        </w:tc>
        <w:tc>
          <w:tcPr>
            <w:tcW w:w="196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582 176,763</w:t>
            </w:r>
          </w:p>
        </w:tc>
        <w:tc>
          <w:tcPr>
            <w:tcW w:w="178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6 986 121,156</w:t>
            </w:r>
          </w:p>
        </w:tc>
        <w:tc>
          <w:tcPr>
            <w:tcW w:w="268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6 287 509,04</w:t>
            </w:r>
          </w:p>
        </w:tc>
      </w:tr>
      <w:tr w:rsidR="00AC0844" w:rsidTr="00AC0844">
        <w:trPr>
          <w:trHeight w:val="375"/>
        </w:trPr>
        <w:tc>
          <w:tcPr>
            <w:tcW w:w="960" w:type="dxa"/>
            <w:tcBorders>
              <w:top w:val="nil"/>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6</w:t>
            </w:r>
          </w:p>
        </w:tc>
        <w:tc>
          <w:tcPr>
            <w:tcW w:w="286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rPr>
                <w:rFonts w:ascii="Times New Roman" w:hAnsi="Times New Roman" w:cs="Times New Roman"/>
                <w:color w:val="000000"/>
                <w:sz w:val="26"/>
                <w:szCs w:val="26"/>
                <w:lang w:eastAsia="ru-RU"/>
              </w:rPr>
            </w:pPr>
            <w:proofErr w:type="spellStart"/>
            <w:r>
              <w:rPr>
                <w:rFonts w:ascii="Times New Roman" w:hAnsi="Times New Roman" w:cs="Times New Roman"/>
                <w:color w:val="000000"/>
                <w:sz w:val="26"/>
                <w:szCs w:val="26"/>
                <w:lang w:eastAsia="ru-RU"/>
              </w:rPr>
              <w:t>Лахденпохский</w:t>
            </w:r>
            <w:proofErr w:type="spellEnd"/>
            <w:r>
              <w:rPr>
                <w:rFonts w:ascii="Times New Roman" w:hAnsi="Times New Roman" w:cs="Times New Roman"/>
                <w:color w:val="000000"/>
                <w:sz w:val="26"/>
                <w:szCs w:val="26"/>
                <w:lang w:eastAsia="ru-RU"/>
              </w:rPr>
              <w:t xml:space="preserve"> район</w:t>
            </w:r>
          </w:p>
        </w:tc>
        <w:tc>
          <w:tcPr>
            <w:tcW w:w="196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984 491,487</w:t>
            </w:r>
          </w:p>
        </w:tc>
        <w:tc>
          <w:tcPr>
            <w:tcW w:w="178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11 813 897,84</w:t>
            </w:r>
          </w:p>
        </w:tc>
        <w:tc>
          <w:tcPr>
            <w:tcW w:w="268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10 632 508,06</w:t>
            </w:r>
          </w:p>
        </w:tc>
      </w:tr>
      <w:tr w:rsidR="00AC0844" w:rsidTr="00AC0844">
        <w:trPr>
          <w:trHeight w:val="375"/>
        </w:trPr>
        <w:tc>
          <w:tcPr>
            <w:tcW w:w="960" w:type="dxa"/>
            <w:tcBorders>
              <w:top w:val="nil"/>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7</w:t>
            </w:r>
          </w:p>
        </w:tc>
        <w:tc>
          <w:tcPr>
            <w:tcW w:w="286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rPr>
                <w:rFonts w:ascii="Times New Roman" w:hAnsi="Times New Roman" w:cs="Times New Roman"/>
                <w:color w:val="000000"/>
                <w:sz w:val="26"/>
                <w:szCs w:val="26"/>
                <w:lang w:eastAsia="ru-RU"/>
              </w:rPr>
            </w:pPr>
            <w:proofErr w:type="spellStart"/>
            <w:r>
              <w:rPr>
                <w:rFonts w:ascii="Times New Roman" w:hAnsi="Times New Roman" w:cs="Times New Roman"/>
                <w:color w:val="000000"/>
                <w:sz w:val="26"/>
                <w:szCs w:val="26"/>
                <w:lang w:eastAsia="ru-RU"/>
              </w:rPr>
              <w:t>Лоухский</w:t>
            </w:r>
            <w:proofErr w:type="spellEnd"/>
            <w:r>
              <w:rPr>
                <w:rFonts w:ascii="Times New Roman" w:hAnsi="Times New Roman" w:cs="Times New Roman"/>
                <w:color w:val="000000"/>
                <w:sz w:val="26"/>
                <w:szCs w:val="26"/>
                <w:lang w:eastAsia="ru-RU"/>
              </w:rPr>
              <w:t xml:space="preserve"> район</w:t>
            </w:r>
          </w:p>
        </w:tc>
        <w:tc>
          <w:tcPr>
            <w:tcW w:w="196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1 370 679,156</w:t>
            </w:r>
          </w:p>
        </w:tc>
        <w:tc>
          <w:tcPr>
            <w:tcW w:w="178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16 448 149,87</w:t>
            </w:r>
          </w:p>
        </w:tc>
        <w:tc>
          <w:tcPr>
            <w:tcW w:w="268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14 803 334,88</w:t>
            </w:r>
          </w:p>
        </w:tc>
      </w:tr>
      <w:tr w:rsidR="00AC0844" w:rsidTr="00AC0844">
        <w:trPr>
          <w:trHeight w:val="375"/>
        </w:trPr>
        <w:tc>
          <w:tcPr>
            <w:tcW w:w="960" w:type="dxa"/>
            <w:tcBorders>
              <w:top w:val="nil"/>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8</w:t>
            </w:r>
          </w:p>
        </w:tc>
        <w:tc>
          <w:tcPr>
            <w:tcW w:w="286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Медвежьегорский район</w:t>
            </w:r>
          </w:p>
        </w:tc>
        <w:tc>
          <w:tcPr>
            <w:tcW w:w="196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2 598 818,04</w:t>
            </w:r>
          </w:p>
        </w:tc>
        <w:tc>
          <w:tcPr>
            <w:tcW w:w="178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31 185 816,48</w:t>
            </w:r>
          </w:p>
        </w:tc>
        <w:tc>
          <w:tcPr>
            <w:tcW w:w="268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28 067 234,83</w:t>
            </w:r>
          </w:p>
        </w:tc>
      </w:tr>
      <w:tr w:rsidR="00AC0844" w:rsidTr="00AC0844">
        <w:trPr>
          <w:trHeight w:val="375"/>
        </w:trPr>
        <w:tc>
          <w:tcPr>
            <w:tcW w:w="960" w:type="dxa"/>
            <w:tcBorders>
              <w:top w:val="nil"/>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9</w:t>
            </w:r>
          </w:p>
        </w:tc>
        <w:tc>
          <w:tcPr>
            <w:tcW w:w="286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Муезерский район</w:t>
            </w:r>
          </w:p>
        </w:tc>
        <w:tc>
          <w:tcPr>
            <w:tcW w:w="196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456 106,707</w:t>
            </w:r>
          </w:p>
        </w:tc>
        <w:tc>
          <w:tcPr>
            <w:tcW w:w="178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5 473 280,484</w:t>
            </w:r>
          </w:p>
        </w:tc>
        <w:tc>
          <w:tcPr>
            <w:tcW w:w="268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4 925 952,436</w:t>
            </w:r>
          </w:p>
        </w:tc>
      </w:tr>
      <w:tr w:rsidR="00AC0844" w:rsidTr="00AC0844">
        <w:trPr>
          <w:trHeight w:val="375"/>
        </w:trPr>
        <w:tc>
          <w:tcPr>
            <w:tcW w:w="960" w:type="dxa"/>
            <w:tcBorders>
              <w:top w:val="nil"/>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10</w:t>
            </w:r>
          </w:p>
        </w:tc>
        <w:tc>
          <w:tcPr>
            <w:tcW w:w="286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rPr>
                <w:rFonts w:ascii="Times New Roman" w:hAnsi="Times New Roman" w:cs="Times New Roman"/>
                <w:color w:val="000000"/>
                <w:sz w:val="26"/>
                <w:szCs w:val="26"/>
                <w:lang w:eastAsia="ru-RU"/>
              </w:rPr>
            </w:pPr>
            <w:proofErr w:type="spellStart"/>
            <w:r>
              <w:rPr>
                <w:rFonts w:ascii="Times New Roman" w:hAnsi="Times New Roman" w:cs="Times New Roman"/>
                <w:color w:val="000000"/>
                <w:sz w:val="26"/>
                <w:szCs w:val="26"/>
                <w:lang w:eastAsia="ru-RU"/>
              </w:rPr>
              <w:t>Олонецкий</w:t>
            </w:r>
            <w:proofErr w:type="spellEnd"/>
            <w:r>
              <w:rPr>
                <w:rFonts w:ascii="Times New Roman" w:hAnsi="Times New Roman" w:cs="Times New Roman"/>
                <w:color w:val="000000"/>
                <w:sz w:val="26"/>
                <w:szCs w:val="26"/>
                <w:lang w:eastAsia="ru-RU"/>
              </w:rPr>
              <w:t xml:space="preserve"> район</w:t>
            </w:r>
          </w:p>
        </w:tc>
        <w:tc>
          <w:tcPr>
            <w:tcW w:w="196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801 054,387</w:t>
            </w:r>
          </w:p>
        </w:tc>
        <w:tc>
          <w:tcPr>
            <w:tcW w:w="178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9 612 652,644</w:t>
            </w:r>
          </w:p>
        </w:tc>
        <w:tc>
          <w:tcPr>
            <w:tcW w:w="268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8 651 387,38</w:t>
            </w:r>
          </w:p>
        </w:tc>
      </w:tr>
      <w:tr w:rsidR="00AC0844" w:rsidTr="00AC0844">
        <w:trPr>
          <w:trHeight w:val="375"/>
        </w:trPr>
        <w:tc>
          <w:tcPr>
            <w:tcW w:w="960" w:type="dxa"/>
            <w:tcBorders>
              <w:top w:val="nil"/>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11</w:t>
            </w:r>
          </w:p>
        </w:tc>
        <w:tc>
          <w:tcPr>
            <w:tcW w:w="286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Петрозаводский округ</w:t>
            </w:r>
          </w:p>
        </w:tc>
        <w:tc>
          <w:tcPr>
            <w:tcW w:w="196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13 313 358,07</w:t>
            </w:r>
          </w:p>
        </w:tc>
        <w:tc>
          <w:tcPr>
            <w:tcW w:w="178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159 760 296,9</w:t>
            </w:r>
          </w:p>
        </w:tc>
        <w:tc>
          <w:tcPr>
            <w:tcW w:w="268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143 784 267,2</w:t>
            </w:r>
          </w:p>
        </w:tc>
      </w:tr>
      <w:tr w:rsidR="00AC0844" w:rsidTr="00AC0844">
        <w:trPr>
          <w:trHeight w:val="375"/>
        </w:trPr>
        <w:tc>
          <w:tcPr>
            <w:tcW w:w="960" w:type="dxa"/>
            <w:tcBorders>
              <w:top w:val="nil"/>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12</w:t>
            </w:r>
          </w:p>
        </w:tc>
        <w:tc>
          <w:tcPr>
            <w:tcW w:w="286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rPr>
                <w:rFonts w:ascii="Times New Roman" w:hAnsi="Times New Roman" w:cs="Times New Roman"/>
                <w:color w:val="000000"/>
                <w:sz w:val="26"/>
                <w:szCs w:val="26"/>
                <w:lang w:eastAsia="ru-RU"/>
              </w:rPr>
            </w:pPr>
            <w:proofErr w:type="spellStart"/>
            <w:r>
              <w:rPr>
                <w:rFonts w:ascii="Times New Roman" w:hAnsi="Times New Roman" w:cs="Times New Roman"/>
                <w:color w:val="000000"/>
                <w:sz w:val="26"/>
                <w:szCs w:val="26"/>
                <w:lang w:eastAsia="ru-RU"/>
              </w:rPr>
              <w:t>Питкярантский</w:t>
            </w:r>
            <w:proofErr w:type="spellEnd"/>
            <w:r>
              <w:rPr>
                <w:rFonts w:ascii="Times New Roman" w:hAnsi="Times New Roman" w:cs="Times New Roman"/>
                <w:color w:val="000000"/>
                <w:sz w:val="26"/>
                <w:szCs w:val="26"/>
                <w:lang w:eastAsia="ru-RU"/>
              </w:rPr>
              <w:t xml:space="preserve"> район</w:t>
            </w:r>
          </w:p>
        </w:tc>
        <w:tc>
          <w:tcPr>
            <w:tcW w:w="196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1 544 526,837</w:t>
            </w:r>
          </w:p>
        </w:tc>
        <w:tc>
          <w:tcPr>
            <w:tcW w:w="178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18 534 322,04</w:t>
            </w:r>
          </w:p>
        </w:tc>
        <w:tc>
          <w:tcPr>
            <w:tcW w:w="268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16 680 889,84</w:t>
            </w:r>
          </w:p>
        </w:tc>
      </w:tr>
      <w:tr w:rsidR="00AC0844" w:rsidTr="00AC0844">
        <w:trPr>
          <w:trHeight w:val="375"/>
        </w:trPr>
        <w:tc>
          <w:tcPr>
            <w:tcW w:w="960" w:type="dxa"/>
            <w:tcBorders>
              <w:top w:val="nil"/>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13</w:t>
            </w:r>
          </w:p>
        </w:tc>
        <w:tc>
          <w:tcPr>
            <w:tcW w:w="286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rPr>
                <w:rFonts w:ascii="Times New Roman" w:hAnsi="Times New Roman" w:cs="Times New Roman"/>
                <w:color w:val="000000"/>
                <w:sz w:val="26"/>
                <w:szCs w:val="26"/>
                <w:lang w:eastAsia="ru-RU"/>
              </w:rPr>
            </w:pPr>
            <w:proofErr w:type="spellStart"/>
            <w:r>
              <w:rPr>
                <w:rFonts w:ascii="Times New Roman" w:hAnsi="Times New Roman" w:cs="Times New Roman"/>
                <w:color w:val="000000"/>
                <w:sz w:val="26"/>
                <w:szCs w:val="26"/>
                <w:lang w:eastAsia="ru-RU"/>
              </w:rPr>
              <w:t>Прионежский</w:t>
            </w:r>
            <w:proofErr w:type="spellEnd"/>
            <w:r>
              <w:rPr>
                <w:rFonts w:ascii="Times New Roman" w:hAnsi="Times New Roman" w:cs="Times New Roman"/>
                <w:color w:val="000000"/>
                <w:sz w:val="26"/>
                <w:szCs w:val="26"/>
                <w:lang w:eastAsia="ru-RU"/>
              </w:rPr>
              <w:t xml:space="preserve"> район</w:t>
            </w:r>
          </w:p>
        </w:tc>
        <w:tc>
          <w:tcPr>
            <w:tcW w:w="196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1 463 044,527</w:t>
            </w:r>
          </w:p>
        </w:tc>
        <w:tc>
          <w:tcPr>
            <w:tcW w:w="178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17 556 534,32</w:t>
            </w:r>
          </w:p>
        </w:tc>
        <w:tc>
          <w:tcPr>
            <w:tcW w:w="268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15 800 880,89</w:t>
            </w:r>
          </w:p>
        </w:tc>
      </w:tr>
      <w:tr w:rsidR="00AC0844" w:rsidTr="00AC0844">
        <w:trPr>
          <w:trHeight w:val="375"/>
        </w:trPr>
        <w:tc>
          <w:tcPr>
            <w:tcW w:w="960" w:type="dxa"/>
            <w:tcBorders>
              <w:top w:val="nil"/>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14</w:t>
            </w:r>
          </w:p>
        </w:tc>
        <w:tc>
          <w:tcPr>
            <w:tcW w:w="286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rPr>
                <w:rFonts w:ascii="Times New Roman" w:hAnsi="Times New Roman" w:cs="Times New Roman"/>
                <w:color w:val="000000"/>
                <w:sz w:val="26"/>
                <w:szCs w:val="26"/>
                <w:lang w:eastAsia="ru-RU"/>
              </w:rPr>
            </w:pPr>
            <w:proofErr w:type="spellStart"/>
            <w:r>
              <w:rPr>
                <w:rFonts w:ascii="Times New Roman" w:hAnsi="Times New Roman" w:cs="Times New Roman"/>
                <w:color w:val="000000"/>
                <w:sz w:val="26"/>
                <w:szCs w:val="26"/>
                <w:lang w:eastAsia="ru-RU"/>
              </w:rPr>
              <w:t>Пряжинский</w:t>
            </w:r>
            <w:proofErr w:type="spellEnd"/>
            <w:r>
              <w:rPr>
                <w:rFonts w:ascii="Times New Roman" w:hAnsi="Times New Roman" w:cs="Times New Roman"/>
                <w:color w:val="000000"/>
                <w:sz w:val="26"/>
                <w:szCs w:val="26"/>
                <w:lang w:eastAsia="ru-RU"/>
              </w:rPr>
              <w:t xml:space="preserve"> район</w:t>
            </w:r>
          </w:p>
        </w:tc>
        <w:tc>
          <w:tcPr>
            <w:tcW w:w="196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636 049,89</w:t>
            </w:r>
          </w:p>
        </w:tc>
        <w:tc>
          <w:tcPr>
            <w:tcW w:w="178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7 632 598,68</w:t>
            </w:r>
          </w:p>
        </w:tc>
        <w:tc>
          <w:tcPr>
            <w:tcW w:w="268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6 869 338,812</w:t>
            </w:r>
          </w:p>
        </w:tc>
      </w:tr>
      <w:tr w:rsidR="00AC0844" w:rsidTr="00AC0844">
        <w:trPr>
          <w:trHeight w:val="375"/>
        </w:trPr>
        <w:tc>
          <w:tcPr>
            <w:tcW w:w="960" w:type="dxa"/>
            <w:tcBorders>
              <w:top w:val="nil"/>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15</w:t>
            </w:r>
          </w:p>
        </w:tc>
        <w:tc>
          <w:tcPr>
            <w:tcW w:w="286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rPr>
                <w:rFonts w:ascii="Times New Roman" w:hAnsi="Times New Roman" w:cs="Times New Roman"/>
                <w:color w:val="000000"/>
                <w:sz w:val="26"/>
                <w:szCs w:val="26"/>
                <w:lang w:eastAsia="ru-RU"/>
              </w:rPr>
            </w:pPr>
            <w:proofErr w:type="spellStart"/>
            <w:r>
              <w:rPr>
                <w:rFonts w:ascii="Times New Roman" w:hAnsi="Times New Roman" w:cs="Times New Roman"/>
                <w:color w:val="000000"/>
                <w:sz w:val="26"/>
                <w:szCs w:val="26"/>
                <w:lang w:eastAsia="ru-RU"/>
              </w:rPr>
              <w:t>Пудожский</w:t>
            </w:r>
            <w:proofErr w:type="spellEnd"/>
            <w:r>
              <w:rPr>
                <w:rFonts w:ascii="Times New Roman" w:hAnsi="Times New Roman" w:cs="Times New Roman"/>
                <w:color w:val="000000"/>
                <w:sz w:val="26"/>
                <w:szCs w:val="26"/>
                <w:lang w:eastAsia="ru-RU"/>
              </w:rPr>
              <w:t xml:space="preserve"> район</w:t>
            </w:r>
          </w:p>
        </w:tc>
        <w:tc>
          <w:tcPr>
            <w:tcW w:w="196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1 204 293,447</w:t>
            </w:r>
          </w:p>
        </w:tc>
        <w:tc>
          <w:tcPr>
            <w:tcW w:w="178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14 451 521,36</w:t>
            </w:r>
          </w:p>
        </w:tc>
        <w:tc>
          <w:tcPr>
            <w:tcW w:w="268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13 006 369,23</w:t>
            </w:r>
          </w:p>
        </w:tc>
      </w:tr>
      <w:tr w:rsidR="00AC0844" w:rsidTr="00AC0844">
        <w:trPr>
          <w:trHeight w:val="375"/>
        </w:trPr>
        <w:tc>
          <w:tcPr>
            <w:tcW w:w="960" w:type="dxa"/>
            <w:tcBorders>
              <w:top w:val="nil"/>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16</w:t>
            </w:r>
          </w:p>
        </w:tc>
        <w:tc>
          <w:tcPr>
            <w:tcW w:w="286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Сегежский район</w:t>
            </w:r>
          </w:p>
        </w:tc>
        <w:tc>
          <w:tcPr>
            <w:tcW w:w="196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2 073 571,101</w:t>
            </w:r>
          </w:p>
        </w:tc>
        <w:tc>
          <w:tcPr>
            <w:tcW w:w="178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24 882 853,21</w:t>
            </w:r>
          </w:p>
        </w:tc>
        <w:tc>
          <w:tcPr>
            <w:tcW w:w="268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22 394 567,89</w:t>
            </w:r>
          </w:p>
        </w:tc>
      </w:tr>
      <w:tr w:rsidR="00AC0844" w:rsidTr="00AC0844">
        <w:trPr>
          <w:trHeight w:val="315"/>
        </w:trPr>
        <w:tc>
          <w:tcPr>
            <w:tcW w:w="960" w:type="dxa"/>
            <w:tcBorders>
              <w:top w:val="nil"/>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17</w:t>
            </w:r>
          </w:p>
        </w:tc>
        <w:tc>
          <w:tcPr>
            <w:tcW w:w="286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Сортавальский район</w:t>
            </w:r>
          </w:p>
        </w:tc>
        <w:tc>
          <w:tcPr>
            <w:tcW w:w="196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1 939 722,687</w:t>
            </w:r>
          </w:p>
        </w:tc>
        <w:tc>
          <w:tcPr>
            <w:tcW w:w="178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23 276 672,24</w:t>
            </w:r>
          </w:p>
        </w:tc>
        <w:tc>
          <w:tcPr>
            <w:tcW w:w="268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20 949 005,02</w:t>
            </w:r>
          </w:p>
        </w:tc>
      </w:tr>
      <w:tr w:rsidR="00AC0844" w:rsidTr="00AC0844">
        <w:trPr>
          <w:trHeight w:val="405"/>
        </w:trPr>
        <w:tc>
          <w:tcPr>
            <w:tcW w:w="960" w:type="dxa"/>
            <w:tcBorders>
              <w:top w:val="nil"/>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18</w:t>
            </w:r>
          </w:p>
        </w:tc>
        <w:tc>
          <w:tcPr>
            <w:tcW w:w="286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rPr>
                <w:rFonts w:ascii="Times New Roman" w:hAnsi="Times New Roman" w:cs="Times New Roman"/>
                <w:color w:val="000000"/>
                <w:sz w:val="26"/>
                <w:szCs w:val="26"/>
                <w:lang w:eastAsia="ru-RU"/>
              </w:rPr>
            </w:pPr>
            <w:proofErr w:type="spellStart"/>
            <w:r>
              <w:rPr>
                <w:rFonts w:ascii="Times New Roman" w:hAnsi="Times New Roman" w:cs="Times New Roman"/>
                <w:color w:val="000000"/>
                <w:sz w:val="26"/>
                <w:szCs w:val="26"/>
                <w:lang w:eastAsia="ru-RU"/>
              </w:rPr>
              <w:t>Суоярвский</w:t>
            </w:r>
            <w:proofErr w:type="spellEnd"/>
            <w:r>
              <w:rPr>
                <w:rFonts w:ascii="Times New Roman" w:hAnsi="Times New Roman" w:cs="Times New Roman"/>
                <w:color w:val="000000"/>
                <w:sz w:val="26"/>
                <w:szCs w:val="26"/>
                <w:lang w:eastAsia="ru-RU"/>
              </w:rPr>
              <w:t xml:space="preserve"> район</w:t>
            </w:r>
          </w:p>
        </w:tc>
        <w:tc>
          <w:tcPr>
            <w:tcW w:w="196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1 245 113,667</w:t>
            </w:r>
          </w:p>
        </w:tc>
        <w:tc>
          <w:tcPr>
            <w:tcW w:w="178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14 941 364</w:t>
            </w:r>
          </w:p>
        </w:tc>
        <w:tc>
          <w:tcPr>
            <w:tcW w:w="268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13 447 227,6</w:t>
            </w:r>
          </w:p>
        </w:tc>
      </w:tr>
      <w:tr w:rsidR="00AC0844" w:rsidTr="00AC0844">
        <w:trPr>
          <w:trHeight w:val="360"/>
        </w:trPr>
        <w:tc>
          <w:tcPr>
            <w:tcW w:w="960" w:type="dxa"/>
            <w:tcBorders>
              <w:top w:val="nil"/>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w:t>
            </w:r>
          </w:p>
        </w:tc>
        <w:tc>
          <w:tcPr>
            <w:tcW w:w="2860" w:type="dxa"/>
            <w:tcBorders>
              <w:top w:val="nil"/>
              <w:left w:val="nil"/>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Итого</w:t>
            </w:r>
          </w:p>
        </w:tc>
        <w:tc>
          <w:tcPr>
            <w:tcW w:w="1960" w:type="dxa"/>
            <w:tcBorders>
              <w:top w:val="nil"/>
              <w:left w:val="nil"/>
              <w:bottom w:val="single" w:sz="4" w:space="0" w:color="auto"/>
              <w:right w:val="single" w:sz="4" w:space="0" w:color="auto"/>
            </w:tcBorders>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35 483 741,69</w:t>
            </w:r>
          </w:p>
        </w:tc>
        <w:tc>
          <w:tcPr>
            <w:tcW w:w="1780" w:type="dxa"/>
            <w:tcBorders>
              <w:top w:val="nil"/>
              <w:left w:val="nil"/>
              <w:bottom w:val="single" w:sz="4" w:space="0" w:color="auto"/>
              <w:right w:val="single" w:sz="4" w:space="0" w:color="auto"/>
            </w:tcBorders>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425 804 900,2</w:t>
            </w:r>
          </w:p>
        </w:tc>
        <w:tc>
          <w:tcPr>
            <w:tcW w:w="2680" w:type="dxa"/>
            <w:tcBorders>
              <w:top w:val="nil"/>
              <w:left w:val="nil"/>
              <w:bottom w:val="single" w:sz="4" w:space="0" w:color="auto"/>
              <w:right w:val="single" w:sz="4" w:space="0" w:color="auto"/>
            </w:tcBorders>
            <w:vAlign w:val="bottom"/>
            <w:hideMark/>
          </w:tcPr>
          <w:p w:rsidR="00AC0844" w:rsidRDefault="00AC0844">
            <w:pPr>
              <w:widowControl/>
              <w:suppressAutoHyphens w:val="0"/>
              <w:autoSpaceDE/>
              <w:autoSpaceDN w:val="0"/>
              <w:spacing w:line="254"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383 224 410,2</w:t>
            </w:r>
          </w:p>
        </w:tc>
      </w:tr>
    </w:tbl>
    <w:p w:rsidR="00AC0844" w:rsidRDefault="00AC0844" w:rsidP="00AC0844">
      <w:pPr>
        <w:widowControl/>
        <w:suppressAutoHyphens w:val="0"/>
        <w:autoSpaceDE/>
        <w:autoSpaceDN w:val="0"/>
        <w:spacing w:line="360" w:lineRule="auto"/>
        <w:ind w:firstLine="567"/>
        <w:jc w:val="right"/>
        <w:rPr>
          <w:rFonts w:ascii="Times New Roman" w:hAnsi="Times New Roman" w:cs="Times New Roman"/>
          <w:sz w:val="26"/>
          <w:szCs w:val="26"/>
          <w:lang w:eastAsia="en-US"/>
        </w:rPr>
      </w:pPr>
    </w:p>
    <w:p w:rsidR="00AC0844" w:rsidRDefault="00AC0844" w:rsidP="00AC0844">
      <w:pPr>
        <w:widowControl/>
        <w:suppressAutoHyphens w:val="0"/>
        <w:autoSpaceDE/>
        <w:autoSpaceDN w:val="0"/>
        <w:spacing w:after="160" w:line="256" w:lineRule="auto"/>
        <w:ind w:firstLine="709"/>
        <w:jc w:val="both"/>
        <w:rPr>
          <w:rFonts w:ascii="Times New Roman" w:hAnsi="Times New Roman" w:cs="Times New Roman"/>
          <w:sz w:val="26"/>
          <w:szCs w:val="26"/>
          <w:lang w:eastAsia="en-US"/>
        </w:rPr>
      </w:pPr>
    </w:p>
    <w:p w:rsidR="00AC0844" w:rsidRDefault="00AC0844" w:rsidP="00AC0844">
      <w:pPr>
        <w:widowControl/>
        <w:suppressAutoHyphens w:val="0"/>
        <w:autoSpaceDE/>
        <w:autoSpaceDN w:val="0"/>
        <w:spacing w:after="160" w:line="256"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Планируемый график собираемости Фонда по квартально на 2016г. представлен </w:t>
      </w:r>
      <w:proofErr w:type="gramStart"/>
      <w:r>
        <w:rPr>
          <w:rFonts w:ascii="Times New Roman" w:hAnsi="Times New Roman" w:cs="Times New Roman"/>
          <w:sz w:val="26"/>
          <w:szCs w:val="26"/>
          <w:lang w:eastAsia="en-US"/>
        </w:rPr>
        <w:t>на  диаграмме</w:t>
      </w:r>
      <w:proofErr w:type="gramEnd"/>
      <w:r>
        <w:rPr>
          <w:rFonts w:ascii="Times New Roman" w:hAnsi="Times New Roman" w:cs="Times New Roman"/>
          <w:sz w:val="26"/>
          <w:szCs w:val="26"/>
          <w:lang w:eastAsia="en-US"/>
        </w:rPr>
        <w:t xml:space="preserve"> 11 и графике 2.</w:t>
      </w:r>
    </w:p>
    <w:p w:rsidR="00AC0844" w:rsidRDefault="00AC0844" w:rsidP="00AC0844">
      <w:pPr>
        <w:widowControl/>
        <w:suppressAutoHyphens w:val="0"/>
        <w:autoSpaceDE/>
        <w:autoSpaceDN w:val="0"/>
        <w:spacing w:after="160" w:line="256" w:lineRule="auto"/>
        <w:ind w:firstLine="709"/>
        <w:jc w:val="right"/>
        <w:rPr>
          <w:rFonts w:ascii="Times New Roman" w:hAnsi="Times New Roman" w:cs="Times New Roman"/>
          <w:sz w:val="26"/>
          <w:szCs w:val="26"/>
          <w:lang w:eastAsia="en-US"/>
        </w:rPr>
      </w:pPr>
      <w:r>
        <w:rPr>
          <w:rFonts w:ascii="Times New Roman" w:hAnsi="Times New Roman" w:cs="Times New Roman"/>
          <w:sz w:val="26"/>
          <w:szCs w:val="26"/>
          <w:lang w:eastAsia="en-US"/>
        </w:rPr>
        <w:t>Диаграмма 11.</w:t>
      </w:r>
    </w:p>
    <w:p w:rsidR="00AC0844" w:rsidRDefault="00AC0844" w:rsidP="00AC0844">
      <w:pPr>
        <w:widowControl/>
        <w:suppressAutoHyphens w:val="0"/>
        <w:autoSpaceDE/>
        <w:autoSpaceDN w:val="0"/>
        <w:spacing w:line="360" w:lineRule="auto"/>
        <w:ind w:firstLine="567"/>
        <w:jc w:val="both"/>
        <w:rPr>
          <w:rFonts w:ascii="Times New Roman" w:hAnsi="Times New Roman" w:cs="Times New Roman"/>
          <w:sz w:val="26"/>
          <w:szCs w:val="26"/>
          <w:lang w:eastAsia="en-US"/>
        </w:rPr>
      </w:pPr>
      <w:r>
        <w:rPr>
          <w:noProof/>
          <w:lang w:eastAsia="ru-RU"/>
        </w:rPr>
        <w:drawing>
          <wp:inline distT="0" distB="0" distL="0" distR="0">
            <wp:extent cx="5608320" cy="2293620"/>
            <wp:effectExtent l="0" t="0" r="11430" b="1143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C0844" w:rsidRDefault="00AC0844" w:rsidP="00AC0844">
      <w:pPr>
        <w:widowControl/>
        <w:suppressAutoHyphens w:val="0"/>
        <w:autoSpaceDE/>
        <w:autoSpaceDN w:val="0"/>
        <w:spacing w:line="360" w:lineRule="auto"/>
        <w:ind w:firstLine="567"/>
        <w:jc w:val="both"/>
        <w:rPr>
          <w:rFonts w:ascii="Times New Roman" w:hAnsi="Times New Roman" w:cs="Times New Roman"/>
          <w:sz w:val="26"/>
          <w:szCs w:val="26"/>
          <w:lang w:eastAsia="en-US"/>
        </w:rPr>
      </w:pPr>
    </w:p>
    <w:p w:rsidR="00AC0844" w:rsidRDefault="00AC0844" w:rsidP="00AC0844">
      <w:pPr>
        <w:widowControl/>
        <w:suppressAutoHyphens w:val="0"/>
        <w:autoSpaceDE/>
        <w:autoSpaceDN w:val="0"/>
        <w:spacing w:line="360" w:lineRule="auto"/>
        <w:ind w:firstLine="567"/>
        <w:jc w:val="right"/>
        <w:rPr>
          <w:rFonts w:ascii="Times New Roman" w:hAnsi="Times New Roman" w:cs="Times New Roman"/>
          <w:sz w:val="26"/>
          <w:szCs w:val="26"/>
          <w:lang w:eastAsia="en-US"/>
        </w:rPr>
      </w:pPr>
    </w:p>
    <w:p w:rsidR="00AC0844" w:rsidRDefault="00AC0844" w:rsidP="00AC0844">
      <w:pPr>
        <w:widowControl/>
        <w:suppressAutoHyphens w:val="0"/>
        <w:autoSpaceDE/>
        <w:autoSpaceDN w:val="0"/>
        <w:spacing w:line="360" w:lineRule="auto"/>
        <w:ind w:firstLine="567"/>
        <w:jc w:val="right"/>
        <w:rPr>
          <w:rFonts w:ascii="Times New Roman" w:hAnsi="Times New Roman" w:cs="Times New Roman"/>
          <w:sz w:val="26"/>
          <w:szCs w:val="26"/>
          <w:lang w:eastAsia="en-US"/>
        </w:rPr>
      </w:pPr>
    </w:p>
    <w:p w:rsidR="00AC0844" w:rsidRDefault="00AC0844" w:rsidP="00AC0844">
      <w:pPr>
        <w:widowControl/>
        <w:suppressAutoHyphens w:val="0"/>
        <w:autoSpaceDE/>
        <w:autoSpaceDN w:val="0"/>
        <w:spacing w:line="360" w:lineRule="auto"/>
        <w:ind w:firstLine="567"/>
        <w:jc w:val="right"/>
        <w:rPr>
          <w:rFonts w:ascii="Times New Roman" w:hAnsi="Times New Roman" w:cs="Times New Roman"/>
          <w:sz w:val="26"/>
          <w:szCs w:val="26"/>
          <w:lang w:eastAsia="en-US"/>
        </w:rPr>
      </w:pPr>
    </w:p>
    <w:p w:rsidR="00AC0844" w:rsidRDefault="00AC0844" w:rsidP="00AC0844">
      <w:pPr>
        <w:widowControl/>
        <w:suppressAutoHyphens w:val="0"/>
        <w:autoSpaceDE/>
        <w:autoSpaceDN w:val="0"/>
        <w:spacing w:line="360" w:lineRule="auto"/>
        <w:ind w:firstLine="567"/>
        <w:jc w:val="right"/>
        <w:rPr>
          <w:rFonts w:ascii="Times New Roman" w:hAnsi="Times New Roman" w:cs="Times New Roman"/>
          <w:sz w:val="26"/>
          <w:szCs w:val="26"/>
          <w:lang w:eastAsia="en-US"/>
        </w:rPr>
      </w:pPr>
    </w:p>
    <w:p w:rsidR="00AC0844" w:rsidRDefault="00AC0844" w:rsidP="00AC0844">
      <w:pPr>
        <w:widowControl/>
        <w:suppressAutoHyphens w:val="0"/>
        <w:autoSpaceDE/>
        <w:autoSpaceDN w:val="0"/>
        <w:spacing w:line="360" w:lineRule="auto"/>
        <w:ind w:firstLine="567"/>
        <w:jc w:val="right"/>
        <w:rPr>
          <w:rFonts w:ascii="Times New Roman" w:hAnsi="Times New Roman" w:cs="Times New Roman"/>
          <w:sz w:val="26"/>
          <w:szCs w:val="26"/>
          <w:lang w:eastAsia="en-US"/>
        </w:rPr>
      </w:pPr>
    </w:p>
    <w:p w:rsidR="00AC0844" w:rsidRDefault="00AC0844" w:rsidP="00AC0844">
      <w:pPr>
        <w:widowControl/>
        <w:suppressAutoHyphens w:val="0"/>
        <w:autoSpaceDE/>
        <w:autoSpaceDN w:val="0"/>
        <w:spacing w:line="360" w:lineRule="auto"/>
        <w:ind w:firstLine="567"/>
        <w:jc w:val="right"/>
        <w:rPr>
          <w:rFonts w:ascii="Times New Roman" w:hAnsi="Times New Roman" w:cs="Times New Roman"/>
          <w:sz w:val="26"/>
          <w:szCs w:val="26"/>
          <w:lang w:eastAsia="en-US"/>
        </w:rPr>
      </w:pPr>
      <w:r>
        <w:rPr>
          <w:rFonts w:ascii="Times New Roman" w:hAnsi="Times New Roman" w:cs="Times New Roman"/>
          <w:sz w:val="26"/>
          <w:szCs w:val="26"/>
          <w:lang w:eastAsia="en-US"/>
        </w:rPr>
        <w:t>График 2.</w:t>
      </w:r>
    </w:p>
    <w:p w:rsidR="00AC0844" w:rsidRDefault="00AC0844" w:rsidP="00AC0844">
      <w:pPr>
        <w:widowControl/>
        <w:suppressAutoHyphens w:val="0"/>
        <w:autoSpaceDE/>
        <w:autoSpaceDN w:val="0"/>
        <w:spacing w:line="360" w:lineRule="auto"/>
        <w:ind w:firstLine="567"/>
        <w:jc w:val="right"/>
        <w:rPr>
          <w:rFonts w:ascii="Times New Roman" w:hAnsi="Times New Roman" w:cs="Times New Roman"/>
          <w:sz w:val="26"/>
          <w:szCs w:val="26"/>
          <w:lang w:eastAsia="en-US"/>
        </w:rPr>
      </w:pPr>
      <w:r>
        <w:rPr>
          <w:noProof/>
          <w:lang w:eastAsia="ru-RU"/>
        </w:rPr>
        <w:drawing>
          <wp:inline distT="0" distB="0" distL="0" distR="0">
            <wp:extent cx="5928360" cy="3048000"/>
            <wp:effectExtent l="0" t="0" r="1524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C0844" w:rsidRDefault="00AC0844" w:rsidP="00AC0844">
      <w:pPr>
        <w:widowControl/>
        <w:suppressAutoHyphens w:val="0"/>
        <w:autoSpaceDE/>
        <w:autoSpaceDN w:val="0"/>
        <w:spacing w:line="360" w:lineRule="auto"/>
        <w:ind w:firstLine="567"/>
        <w:jc w:val="right"/>
        <w:rPr>
          <w:rFonts w:ascii="Times New Roman" w:hAnsi="Times New Roman" w:cs="Times New Roman"/>
          <w:sz w:val="26"/>
          <w:szCs w:val="26"/>
          <w:lang w:eastAsia="en-US"/>
        </w:rPr>
      </w:pPr>
    </w:p>
    <w:p w:rsidR="00AC0844" w:rsidRDefault="00AC0844" w:rsidP="00AC0844">
      <w:pPr>
        <w:widowControl/>
        <w:suppressAutoHyphens w:val="0"/>
        <w:autoSpaceDE/>
        <w:autoSpaceDN w:val="0"/>
        <w:spacing w:after="160"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br w:type="page"/>
      </w:r>
    </w:p>
    <w:p w:rsidR="00AC0844" w:rsidRDefault="00AC0844" w:rsidP="00AC0844">
      <w:pPr>
        <w:widowControl/>
        <w:suppressAutoHyphens w:val="0"/>
        <w:autoSpaceDE/>
        <w:autoSpaceDN w:val="0"/>
        <w:spacing w:line="360" w:lineRule="auto"/>
        <w:ind w:firstLine="567"/>
        <w:jc w:val="both"/>
        <w:rPr>
          <w:rFonts w:ascii="Times New Roman" w:hAnsi="Times New Roman" w:cs="Times New Roman"/>
          <w:b/>
          <w:sz w:val="26"/>
          <w:szCs w:val="26"/>
          <w:lang w:eastAsia="en-US"/>
        </w:rPr>
      </w:pPr>
      <w:r>
        <w:rPr>
          <w:rFonts w:ascii="Times New Roman" w:hAnsi="Times New Roman" w:cs="Times New Roman"/>
          <w:b/>
          <w:sz w:val="26"/>
          <w:szCs w:val="26"/>
          <w:lang w:eastAsia="en-US"/>
        </w:rPr>
        <w:t>2.2. Планируемые мероприятия по повышению собираемости.</w:t>
      </w:r>
    </w:p>
    <w:p w:rsidR="00AC0844" w:rsidRDefault="00AC0844" w:rsidP="00AC0844">
      <w:pPr>
        <w:widowControl/>
        <w:suppressAutoHyphens w:val="0"/>
        <w:autoSpaceDE/>
        <w:autoSpaceDN w:val="0"/>
        <w:spacing w:line="360" w:lineRule="auto"/>
        <w:ind w:firstLine="567"/>
        <w:jc w:val="both"/>
        <w:rPr>
          <w:rFonts w:ascii="Times New Roman" w:hAnsi="Times New Roman" w:cs="Times New Roman"/>
          <w:sz w:val="26"/>
          <w:szCs w:val="26"/>
          <w:lang w:eastAsia="en-US"/>
        </w:rPr>
      </w:pPr>
      <w:r>
        <w:rPr>
          <w:rFonts w:ascii="Times New Roman" w:hAnsi="Times New Roman" w:cs="Times New Roman"/>
          <w:sz w:val="26"/>
          <w:szCs w:val="26"/>
          <w:lang w:eastAsia="en-US"/>
        </w:rPr>
        <w:t>Для достижения уровня собираемости в 90% к концу 2016 г. Региональным оператором запланированы следующие мероприятия:</w:t>
      </w:r>
    </w:p>
    <w:p w:rsidR="00AC0844" w:rsidRDefault="00AC0844" w:rsidP="00AC0844">
      <w:pPr>
        <w:pStyle w:val="a9"/>
        <w:widowControl/>
        <w:numPr>
          <w:ilvl w:val="0"/>
          <w:numId w:val="6"/>
        </w:numPr>
        <w:suppressAutoHyphens w:val="0"/>
        <w:autoSpaceDE/>
        <w:autoSpaceDN w:val="0"/>
        <w:spacing w:line="36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Доведение базы данных по собственникам помещений в МКД до 99% достоверности в 1 квартале 2016 года. Для этого необходимо:</w:t>
      </w:r>
    </w:p>
    <w:p w:rsidR="00AC0844" w:rsidRDefault="00AC0844" w:rsidP="00AC0844">
      <w:pPr>
        <w:widowControl/>
        <w:suppressAutoHyphens w:val="0"/>
        <w:autoSpaceDE/>
        <w:autoSpaceDN w:val="0"/>
        <w:spacing w:line="360"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 устранение ошибок в базе данных и внесение новых сведений по заявлениям граждан (ежедневно по заявлениям граждан вносятся исправления в 30-40 лицевых счетов);</w:t>
      </w:r>
    </w:p>
    <w:p w:rsidR="00AC0844" w:rsidRDefault="00AC0844" w:rsidP="00AC0844">
      <w:pPr>
        <w:widowControl/>
        <w:suppressAutoHyphens w:val="0"/>
        <w:autoSpaceDE/>
        <w:autoSpaceDN w:val="0"/>
        <w:spacing w:line="360"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 - осуществление ежедневных адресных запросов о данных по помещениям в МКД, в которых площадь, на которую выставляются счета не совпадает с площадью МКД в Программе, в Федеральную службу государственной регистрации, кадастра и картографии (</w:t>
      </w:r>
      <w:proofErr w:type="spellStart"/>
      <w:r>
        <w:rPr>
          <w:rFonts w:ascii="Times New Roman" w:hAnsi="Times New Roman" w:cs="Times New Roman"/>
          <w:sz w:val="26"/>
          <w:szCs w:val="26"/>
          <w:lang w:eastAsia="en-US"/>
        </w:rPr>
        <w:t>Росреестр</w:t>
      </w:r>
      <w:proofErr w:type="spellEnd"/>
      <w:r>
        <w:rPr>
          <w:rFonts w:ascii="Times New Roman" w:hAnsi="Times New Roman" w:cs="Times New Roman"/>
          <w:sz w:val="26"/>
          <w:szCs w:val="26"/>
          <w:lang w:eastAsia="en-US"/>
        </w:rPr>
        <w:t>) (ежедневно проводится до 50 запросов);</w:t>
      </w:r>
    </w:p>
    <w:p w:rsidR="00AC0844" w:rsidRDefault="00AC0844" w:rsidP="00AC0844">
      <w:pPr>
        <w:widowControl/>
        <w:suppressAutoHyphens w:val="0"/>
        <w:autoSpaceDE/>
        <w:autoSpaceDN w:val="0"/>
        <w:spacing w:line="360"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rPr>
        <w:t xml:space="preserve">- направление запросов в ГУП РК РГЦ «Недвижимость» с целью уточнения сведений о регистрации прав собственников, зарегистрировавших право собственности на помещения до 1998 года, данные по которым не содержаться в </w:t>
      </w:r>
      <w:proofErr w:type="spellStart"/>
      <w:r>
        <w:rPr>
          <w:rFonts w:ascii="Times New Roman" w:hAnsi="Times New Roman" w:cs="Times New Roman"/>
          <w:sz w:val="26"/>
          <w:szCs w:val="26"/>
        </w:rPr>
        <w:t>Росреестре</w:t>
      </w:r>
      <w:proofErr w:type="spellEnd"/>
      <w:r>
        <w:rPr>
          <w:rFonts w:ascii="Times New Roman" w:hAnsi="Times New Roman" w:cs="Times New Roman"/>
          <w:sz w:val="26"/>
          <w:szCs w:val="26"/>
        </w:rPr>
        <w:t xml:space="preserve"> (ежедневно до 10 запросов);</w:t>
      </w:r>
    </w:p>
    <w:p w:rsidR="00AC0844" w:rsidRDefault="00AC0844" w:rsidP="00AC0844">
      <w:pPr>
        <w:widowControl/>
        <w:suppressAutoHyphens w:val="0"/>
        <w:autoSpaceDE/>
        <w:autoSpaceDN w:val="0"/>
        <w:spacing w:line="360"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rPr>
        <w:t xml:space="preserve">- направление запросов </w:t>
      </w:r>
      <w:r>
        <w:rPr>
          <w:rFonts w:ascii="Times New Roman" w:hAnsi="Times New Roman" w:cs="Times New Roman"/>
          <w:sz w:val="26"/>
          <w:szCs w:val="26"/>
          <w:lang w:eastAsia="en-US"/>
        </w:rPr>
        <w:t>в расчетные центры и управляющие компании, занимающиеся расчетами ЖКУ, с целью уточнения информации по помещениям МКД, по которым отсутствуют сведения от иных источников.</w:t>
      </w:r>
    </w:p>
    <w:p w:rsidR="00AC0844" w:rsidRDefault="00AC0844" w:rsidP="00AC0844">
      <w:pPr>
        <w:widowControl/>
        <w:suppressAutoHyphens w:val="0"/>
        <w:autoSpaceDE/>
        <w:autoSpaceDN w:val="0"/>
        <w:spacing w:line="360"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Указанные мероприятия позволят увеличить количество лицевых счетов и как следствие объем начислений на капитальный ремонт приблизительно на 10-15%, с 35,5 миллионов рублей в месяц до 38-39 миллионов, что, по предварительным расчетам составит около 30 миллионов рублей дополнительных сборов в год.</w:t>
      </w:r>
    </w:p>
    <w:p w:rsidR="00AC0844" w:rsidRDefault="00AC0844" w:rsidP="00AC0844">
      <w:pPr>
        <w:pStyle w:val="a9"/>
        <w:widowControl/>
        <w:numPr>
          <w:ilvl w:val="0"/>
          <w:numId w:val="6"/>
        </w:numPr>
        <w:suppressAutoHyphens w:val="0"/>
        <w:autoSpaceDE/>
        <w:autoSpaceDN w:val="0"/>
        <w:spacing w:line="36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Заключение договоров с юридическими лицами, в том числе с органами местного самоуправления (далее – ОМСУ) на 2016 календарный год по предоставлению перечня помещений МКД </w:t>
      </w:r>
      <w:proofErr w:type="gramStart"/>
      <w:r>
        <w:rPr>
          <w:rFonts w:ascii="Times New Roman" w:hAnsi="Times New Roman" w:cs="Times New Roman"/>
          <w:sz w:val="26"/>
          <w:szCs w:val="26"/>
          <w:lang w:eastAsia="en-US"/>
        </w:rPr>
        <w:t>для актуализация</w:t>
      </w:r>
      <w:proofErr w:type="gramEnd"/>
      <w:r>
        <w:rPr>
          <w:rFonts w:ascii="Times New Roman" w:hAnsi="Times New Roman" w:cs="Times New Roman"/>
          <w:sz w:val="26"/>
          <w:szCs w:val="26"/>
          <w:lang w:eastAsia="en-US"/>
        </w:rPr>
        <w:t xml:space="preserve"> реестров помещений, находящихся в их собственности (срок исполнения февраль 2016 года). Это позволит Фонду, выставлять платежные документы юридическим лицам (в </w:t>
      </w:r>
      <w:proofErr w:type="spellStart"/>
      <w:r>
        <w:rPr>
          <w:rFonts w:ascii="Times New Roman" w:hAnsi="Times New Roman" w:cs="Times New Roman"/>
          <w:sz w:val="26"/>
          <w:szCs w:val="26"/>
          <w:lang w:eastAsia="en-US"/>
        </w:rPr>
        <w:t>т.ч</w:t>
      </w:r>
      <w:proofErr w:type="spellEnd"/>
      <w:r>
        <w:rPr>
          <w:rFonts w:ascii="Times New Roman" w:hAnsi="Times New Roman" w:cs="Times New Roman"/>
          <w:sz w:val="26"/>
          <w:szCs w:val="26"/>
          <w:lang w:eastAsia="en-US"/>
        </w:rPr>
        <w:t xml:space="preserve">. ОМСУ) достоверными и в срок, а юридическим лицам (в </w:t>
      </w:r>
      <w:proofErr w:type="spellStart"/>
      <w:r>
        <w:rPr>
          <w:rFonts w:ascii="Times New Roman" w:hAnsi="Times New Roman" w:cs="Times New Roman"/>
          <w:sz w:val="26"/>
          <w:szCs w:val="26"/>
          <w:lang w:eastAsia="en-US"/>
        </w:rPr>
        <w:t>т.ч</w:t>
      </w:r>
      <w:proofErr w:type="spellEnd"/>
      <w:r>
        <w:rPr>
          <w:rFonts w:ascii="Times New Roman" w:hAnsi="Times New Roman" w:cs="Times New Roman"/>
          <w:sz w:val="26"/>
          <w:szCs w:val="26"/>
          <w:lang w:eastAsia="en-US"/>
        </w:rPr>
        <w:t>. ОМСУ) оплачивать взносы на капитальный ремонт в установленный законом срок и погасить имеющуюся задолженность. Данные мероприятия позволят Фонду увеличить собираемость по взносам на капитальный ремонт ежеквартально на 10-15%.</w:t>
      </w:r>
    </w:p>
    <w:p w:rsidR="00AC0844" w:rsidRDefault="00AC0844" w:rsidP="00AC0844">
      <w:pPr>
        <w:widowControl/>
        <w:suppressAutoHyphens w:val="0"/>
        <w:autoSpaceDE/>
        <w:autoSpaceDN w:val="0"/>
        <w:spacing w:after="160"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br w:type="page"/>
      </w:r>
    </w:p>
    <w:p w:rsidR="00AC0844" w:rsidRDefault="00AC0844" w:rsidP="00AC0844">
      <w:pPr>
        <w:pStyle w:val="a9"/>
        <w:widowControl/>
        <w:numPr>
          <w:ilvl w:val="1"/>
          <w:numId w:val="6"/>
        </w:numPr>
        <w:suppressAutoHyphens w:val="0"/>
        <w:autoSpaceDE/>
        <w:autoSpaceDN w:val="0"/>
        <w:spacing w:line="360" w:lineRule="auto"/>
        <w:ind w:left="0" w:firstLine="709"/>
        <w:jc w:val="both"/>
        <w:rPr>
          <w:rFonts w:ascii="Times New Roman" w:hAnsi="Times New Roman" w:cs="Times New Roman"/>
          <w:b/>
          <w:sz w:val="26"/>
          <w:szCs w:val="26"/>
          <w:lang w:eastAsia="en-US"/>
        </w:rPr>
      </w:pPr>
      <w:r>
        <w:rPr>
          <w:rFonts w:ascii="Times New Roman" w:hAnsi="Times New Roman" w:cs="Times New Roman"/>
          <w:b/>
          <w:sz w:val="26"/>
          <w:szCs w:val="26"/>
          <w:lang w:eastAsia="en-US"/>
        </w:rPr>
        <w:t>Взаимодействие с ПАО «ЕРЦ РК».</w:t>
      </w:r>
    </w:p>
    <w:p w:rsidR="00AC0844" w:rsidRDefault="00AC0844" w:rsidP="00AC0844">
      <w:pPr>
        <w:pStyle w:val="a9"/>
        <w:widowControl/>
        <w:suppressAutoHyphens w:val="0"/>
        <w:autoSpaceDE/>
        <w:autoSpaceDN w:val="0"/>
        <w:spacing w:line="36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Для достижения уровня собираемости 90% Фондом совместно с агентом по сбору средств ПАО «ЕРЦ РК» (далее Агент) запланированы следующие мероприятия:</w:t>
      </w:r>
    </w:p>
    <w:p w:rsidR="00AC0844" w:rsidRDefault="00AC0844" w:rsidP="00AC0844">
      <w:pPr>
        <w:widowControl/>
        <w:suppressAutoHyphens w:val="0"/>
        <w:autoSpaceDE/>
        <w:autoSpaceDN w:val="0"/>
        <w:spacing w:line="360"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 включение в 2016 г. взносов на капитальный ремонт в Единый платежный документ (далее – ЕПД) по всем районам Республики Карелия и городским округам. На 01.01.2016 г. ЕПД не выставляются – в Петрозаводском ГО, </w:t>
      </w:r>
      <w:proofErr w:type="spellStart"/>
      <w:r>
        <w:rPr>
          <w:rFonts w:ascii="Times New Roman" w:hAnsi="Times New Roman" w:cs="Times New Roman"/>
          <w:sz w:val="26"/>
          <w:szCs w:val="26"/>
          <w:lang w:eastAsia="en-US"/>
        </w:rPr>
        <w:t>Костомукшском</w:t>
      </w:r>
      <w:proofErr w:type="spellEnd"/>
      <w:r>
        <w:rPr>
          <w:rFonts w:ascii="Times New Roman" w:hAnsi="Times New Roman" w:cs="Times New Roman"/>
          <w:sz w:val="26"/>
          <w:szCs w:val="26"/>
          <w:lang w:eastAsia="en-US"/>
        </w:rPr>
        <w:t xml:space="preserve"> ГО, Сегежском р-не (кроме Надвоиц), </w:t>
      </w:r>
      <w:proofErr w:type="spellStart"/>
      <w:r>
        <w:rPr>
          <w:rFonts w:ascii="Times New Roman" w:hAnsi="Times New Roman" w:cs="Times New Roman"/>
          <w:sz w:val="26"/>
          <w:szCs w:val="26"/>
          <w:lang w:eastAsia="en-US"/>
        </w:rPr>
        <w:t>Кондопожском</w:t>
      </w:r>
      <w:proofErr w:type="spellEnd"/>
      <w:r>
        <w:rPr>
          <w:rFonts w:ascii="Times New Roman" w:hAnsi="Times New Roman" w:cs="Times New Roman"/>
          <w:sz w:val="26"/>
          <w:szCs w:val="26"/>
          <w:lang w:eastAsia="en-US"/>
        </w:rPr>
        <w:t xml:space="preserve"> р-не, </w:t>
      </w:r>
      <w:proofErr w:type="spellStart"/>
      <w:r>
        <w:rPr>
          <w:rFonts w:ascii="Times New Roman" w:hAnsi="Times New Roman" w:cs="Times New Roman"/>
          <w:sz w:val="26"/>
          <w:szCs w:val="26"/>
          <w:lang w:eastAsia="en-US"/>
        </w:rPr>
        <w:t>Пряжинском</w:t>
      </w:r>
      <w:proofErr w:type="spellEnd"/>
      <w:r>
        <w:rPr>
          <w:rFonts w:ascii="Times New Roman" w:hAnsi="Times New Roman" w:cs="Times New Roman"/>
          <w:sz w:val="26"/>
          <w:szCs w:val="26"/>
          <w:lang w:eastAsia="en-US"/>
        </w:rPr>
        <w:t xml:space="preserve"> р-не и </w:t>
      </w:r>
      <w:proofErr w:type="spellStart"/>
      <w:r>
        <w:rPr>
          <w:rFonts w:ascii="Times New Roman" w:hAnsi="Times New Roman" w:cs="Times New Roman"/>
          <w:sz w:val="26"/>
          <w:szCs w:val="26"/>
          <w:lang w:eastAsia="en-US"/>
        </w:rPr>
        <w:t>Прионежском</w:t>
      </w:r>
      <w:proofErr w:type="spellEnd"/>
      <w:r>
        <w:rPr>
          <w:rFonts w:ascii="Times New Roman" w:hAnsi="Times New Roman" w:cs="Times New Roman"/>
          <w:sz w:val="26"/>
          <w:szCs w:val="26"/>
          <w:lang w:eastAsia="en-US"/>
        </w:rPr>
        <w:t xml:space="preserve"> р-не. Выставление взносов на капитальный ремонт в ЕПД приведет к увеличению собираемости до 85-90%. ЕПД по Петрозаводскому ГО планируется выставлять с 1 февраля 2016 года (начисления за январь); </w:t>
      </w:r>
    </w:p>
    <w:p w:rsidR="00AC0844" w:rsidRDefault="00AC0844" w:rsidP="00AC0844">
      <w:pPr>
        <w:widowControl/>
        <w:suppressAutoHyphens w:val="0"/>
        <w:autoSpaceDE/>
        <w:autoSpaceDN w:val="0"/>
        <w:spacing w:line="360"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 ведение </w:t>
      </w:r>
      <w:proofErr w:type="spellStart"/>
      <w:r>
        <w:rPr>
          <w:rFonts w:ascii="Times New Roman" w:hAnsi="Times New Roman" w:cs="Times New Roman"/>
          <w:sz w:val="26"/>
          <w:szCs w:val="26"/>
          <w:lang w:eastAsia="en-US"/>
        </w:rPr>
        <w:t>претензионно</w:t>
      </w:r>
      <w:proofErr w:type="spellEnd"/>
      <w:r>
        <w:rPr>
          <w:rFonts w:ascii="Times New Roman" w:hAnsi="Times New Roman" w:cs="Times New Roman"/>
          <w:sz w:val="26"/>
          <w:szCs w:val="26"/>
          <w:lang w:eastAsia="en-US"/>
        </w:rPr>
        <w:t xml:space="preserve"> - исковой работы. Фондом, совместно с ПАО «ЕРЦ РК» подготовлен план по направлению должникам предупреждений о наличии задолженности и мерах, которые последуют со стороны ПАО «ЕРЦ РК» по принудительному взысканию задолженности. За первый квартал 2016 г. планируется направить 5 тысяч досудебных уведомлений. </w:t>
      </w:r>
    </w:p>
    <w:p w:rsidR="00AC0844" w:rsidRDefault="00AC0844" w:rsidP="00AC0844">
      <w:pPr>
        <w:widowControl/>
        <w:suppressAutoHyphens w:val="0"/>
        <w:autoSpaceDE/>
        <w:autoSpaceDN w:val="0"/>
        <w:spacing w:line="360"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По состоянию на 01.01.2016г. Агентом подано исковых заявлений по физическим лицам на сумму 0,5 млн. руб., по юридическим лицам на сумму 5,9 млн. руб. В 1 квартале 2016 года запланирована подача исковых заявлений по всем органам местного самоуправления, не оплатившим взносы на капитальный ремонт в 2015 г. на сумму 24 млн. руб., а также подача заявлений на выдачу судебных приказов по физическим лицам на сумму 20 млн. рублей;</w:t>
      </w:r>
    </w:p>
    <w:p w:rsidR="00AC0844" w:rsidRDefault="00AC0844" w:rsidP="00AC0844">
      <w:pPr>
        <w:widowControl/>
        <w:suppressAutoHyphens w:val="0"/>
        <w:autoSpaceDE/>
        <w:autoSpaceDN w:val="0"/>
        <w:spacing w:line="360"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 направление информации в Центры социальной работы о наличии задолженности для приостановления выплат по компенсациям и льготам (направление информации ежемесячно);</w:t>
      </w:r>
    </w:p>
    <w:p w:rsidR="00AC0844" w:rsidRDefault="00AC0844" w:rsidP="00AC0844">
      <w:pPr>
        <w:widowControl/>
        <w:suppressAutoHyphens w:val="0"/>
        <w:autoSpaceDE/>
        <w:autoSpaceDN w:val="0"/>
        <w:spacing w:line="360"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 предоставление должникам рассрочки до 6 месяцев по погашению задолженности при условии внесения текущих платежей (ежемесячная публикация обращений к собственникам на оборотной стороне квитанции);</w:t>
      </w:r>
    </w:p>
    <w:p w:rsidR="00AC0844" w:rsidRDefault="00AC0844" w:rsidP="00AC0844">
      <w:pPr>
        <w:widowControl/>
        <w:suppressAutoHyphens w:val="0"/>
        <w:autoSpaceDE/>
        <w:autoSpaceDN w:val="0"/>
        <w:spacing w:line="360"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 направление исполнительных документов в службу судебных приставов.</w:t>
      </w:r>
    </w:p>
    <w:p w:rsidR="00AC0844" w:rsidRDefault="00AC0844" w:rsidP="00AC0844">
      <w:pPr>
        <w:widowControl/>
        <w:suppressAutoHyphens w:val="0"/>
        <w:autoSpaceDE/>
        <w:autoSpaceDN w:val="0"/>
        <w:spacing w:after="160" w:line="256" w:lineRule="auto"/>
        <w:rPr>
          <w:rFonts w:ascii="Times New Roman" w:hAnsi="Times New Roman" w:cs="Times New Roman"/>
          <w:b/>
          <w:sz w:val="26"/>
          <w:szCs w:val="26"/>
          <w:lang w:eastAsia="en-US"/>
        </w:rPr>
      </w:pPr>
      <w:r>
        <w:rPr>
          <w:rFonts w:ascii="Times New Roman" w:hAnsi="Times New Roman" w:cs="Times New Roman"/>
          <w:b/>
          <w:sz w:val="26"/>
          <w:szCs w:val="26"/>
          <w:lang w:eastAsia="en-US"/>
        </w:rPr>
        <w:br w:type="page"/>
      </w:r>
    </w:p>
    <w:p w:rsidR="00AC0844" w:rsidRDefault="00AC0844" w:rsidP="00AC0844">
      <w:pPr>
        <w:widowControl/>
        <w:suppressAutoHyphens w:val="0"/>
        <w:autoSpaceDE/>
        <w:autoSpaceDN w:val="0"/>
        <w:spacing w:line="360" w:lineRule="auto"/>
        <w:ind w:firstLine="709"/>
        <w:jc w:val="both"/>
        <w:rPr>
          <w:rFonts w:ascii="Times New Roman" w:hAnsi="Times New Roman" w:cs="Times New Roman"/>
          <w:b/>
          <w:sz w:val="26"/>
          <w:szCs w:val="26"/>
          <w:lang w:eastAsia="en-US"/>
        </w:rPr>
      </w:pPr>
      <w:r>
        <w:rPr>
          <w:rFonts w:ascii="Times New Roman" w:hAnsi="Times New Roman" w:cs="Times New Roman"/>
          <w:b/>
          <w:sz w:val="26"/>
          <w:szCs w:val="26"/>
          <w:lang w:eastAsia="en-US"/>
        </w:rPr>
        <w:t>2.4. Предложения по получению дополнительных средств на проведение капитального ремонта.</w:t>
      </w:r>
    </w:p>
    <w:p w:rsidR="00AC0844" w:rsidRDefault="00AC0844" w:rsidP="00AC0844">
      <w:pPr>
        <w:ind w:firstLine="709"/>
        <w:rPr>
          <w:lang w:eastAsia="en-US"/>
        </w:rPr>
      </w:pPr>
    </w:p>
    <w:p w:rsidR="00AC0844" w:rsidRDefault="00AC0844" w:rsidP="00AC0844">
      <w:pPr>
        <w:widowControl/>
        <w:suppressAutoHyphens w:val="0"/>
        <w:autoSpaceDE/>
        <w:autoSpaceDN w:val="0"/>
        <w:spacing w:line="360"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1. В соответствии с п.1 ст.170.Жилищного кодекса РФ фонд капитального ремонта образуют:</w:t>
      </w:r>
    </w:p>
    <w:p w:rsidR="00AC0844" w:rsidRDefault="00AC0844" w:rsidP="00AC0844">
      <w:pPr>
        <w:pStyle w:val="a9"/>
        <w:widowControl/>
        <w:numPr>
          <w:ilvl w:val="0"/>
          <w:numId w:val="8"/>
        </w:numPr>
        <w:suppressAutoHyphens w:val="0"/>
        <w:autoSpaceDE/>
        <w:autoSpaceDN w:val="0"/>
        <w:spacing w:line="36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взносы на капитальный ремонт, уплаченные собственниками помещений в многоквартирном доме;</w:t>
      </w:r>
    </w:p>
    <w:p w:rsidR="00AC0844" w:rsidRDefault="00AC0844" w:rsidP="00AC0844">
      <w:pPr>
        <w:pStyle w:val="a9"/>
        <w:widowControl/>
        <w:numPr>
          <w:ilvl w:val="0"/>
          <w:numId w:val="8"/>
        </w:numPr>
        <w:suppressAutoHyphens w:val="0"/>
        <w:autoSpaceDE/>
        <w:autoSpaceDN w:val="0"/>
        <w:spacing w:line="36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пени, уплаченные собственниками таких помещений в связи с ненадлежащим исполнением ими обязанности по уплате взносов на капитальный ремонт; </w:t>
      </w:r>
    </w:p>
    <w:p w:rsidR="00AC0844" w:rsidRDefault="00AC0844" w:rsidP="00AC0844">
      <w:pPr>
        <w:pStyle w:val="a9"/>
        <w:widowControl/>
        <w:numPr>
          <w:ilvl w:val="0"/>
          <w:numId w:val="8"/>
        </w:numPr>
        <w:suppressAutoHyphens w:val="0"/>
        <w:autoSpaceDE/>
        <w:autoSpaceDN w:val="0"/>
        <w:spacing w:line="36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проценты, начисленные за пользование денежными средствами, находящимися на специальном счете.</w:t>
      </w:r>
    </w:p>
    <w:p w:rsidR="00AC0844" w:rsidRDefault="00AC0844" w:rsidP="00AC0844">
      <w:pPr>
        <w:widowControl/>
        <w:suppressAutoHyphens w:val="0"/>
        <w:autoSpaceDE/>
        <w:autoSpaceDN w:val="0"/>
        <w:spacing w:line="360"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 Размещение денежных средств на счете Регионального оператора в Управлении федерального казначейства по Республике Карелия не позволяет Фонду получать дополнительный доход в виде процентов за их использование. </w:t>
      </w:r>
    </w:p>
    <w:p w:rsidR="00AC0844" w:rsidRDefault="00AC0844" w:rsidP="00AC0844">
      <w:pPr>
        <w:widowControl/>
        <w:suppressAutoHyphens w:val="0"/>
        <w:autoSpaceDE/>
        <w:autoSpaceDN w:val="0"/>
        <w:spacing w:line="360"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На данный момент согласно предложений коммерческих банков по открытию и обслуживанию счетов, процентные ставки на среднедневной остаток денежных средств составляют до 9% годовых, при начислении процентов на неснижаемый/минимальный остаток на счете -  до 11,5% годовых.  </w:t>
      </w:r>
    </w:p>
    <w:p w:rsidR="00AC0844" w:rsidRDefault="00AC0844" w:rsidP="00AC0844">
      <w:pPr>
        <w:widowControl/>
        <w:suppressAutoHyphens w:val="0"/>
        <w:autoSpaceDE/>
        <w:autoSpaceDN w:val="0"/>
        <w:spacing w:line="360"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Таким образом, при открытии счета регионального оператора в кредитной организации (по итогам конкурсного отбора банков) дополнительный доход Фонда капитального ремонта Республики Карелия в 2016 году может составить не менее 20-30 млн. рублей, которые могут быть сверх запланированных сумм направлены на проведение капитального ремонта многоквартирных домов в Республике Карелия.</w:t>
      </w:r>
    </w:p>
    <w:p w:rsidR="00AC0844" w:rsidRDefault="00AC0844" w:rsidP="00AC0844">
      <w:pPr>
        <w:widowControl/>
        <w:suppressAutoHyphens w:val="0"/>
        <w:autoSpaceDE/>
        <w:autoSpaceDN w:val="0"/>
        <w:spacing w:line="36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en-US"/>
        </w:rPr>
        <w:t xml:space="preserve">В соответствии с ч. 1 ст. 30 Закона 1758-ЗРК, регулирующей </w:t>
      </w:r>
      <w:r>
        <w:rPr>
          <w:rFonts w:ascii="Times New Roman" w:hAnsi="Times New Roman" w:cs="Times New Roman"/>
          <w:sz w:val="26"/>
          <w:szCs w:val="26"/>
        </w:rPr>
        <w:t xml:space="preserve">обеспечение финансовой устойчивости деятельности регионального оператора, объем средств, которые региональный оператор ежегодно вправе израсходовать на финансирование региональной программы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Правительством Республики Карелия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и устанавливается в размере не более 90% от указанного объема взносов на капитальный ремонт. </w:t>
      </w:r>
    </w:p>
    <w:p w:rsidR="00AC0844" w:rsidRDefault="00AC0844" w:rsidP="00AC0844">
      <w:pPr>
        <w:pStyle w:val="a9"/>
        <w:widowControl/>
        <w:suppressAutoHyphens w:val="0"/>
        <w:autoSpaceDE/>
        <w:autoSpaceDN w:val="0"/>
        <w:spacing w:line="36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Согласно </w:t>
      </w:r>
      <w:proofErr w:type="gramStart"/>
      <w:r>
        <w:rPr>
          <w:rFonts w:ascii="Times New Roman" w:hAnsi="Times New Roman" w:cs="Times New Roman"/>
          <w:sz w:val="26"/>
          <w:szCs w:val="26"/>
          <w:lang w:eastAsia="en-US"/>
        </w:rPr>
        <w:t>расчету планируемого сбора средств фонда</w:t>
      </w:r>
      <w:proofErr w:type="gramEnd"/>
      <w:r>
        <w:rPr>
          <w:rFonts w:ascii="Times New Roman" w:hAnsi="Times New Roman" w:cs="Times New Roman"/>
          <w:sz w:val="26"/>
          <w:szCs w:val="26"/>
          <w:lang w:eastAsia="en-US"/>
        </w:rPr>
        <w:t xml:space="preserve"> на 2016г., представленного в Таблице 3, планируемый сбор в 2016г. составит 383,2 млн. руб. Планируемый объем средств на проведение ремонтов составит 344,9 млн. руб. (90% от планового сбора). Предлагается внести изменения в указанную статью закона и установить размер используемых средств до 95% от суммы сбора взносов на капитальный ремонт, что позволит увеличить плановый объем расходов на капитальный ремонт многоквартирных домов до 364,1 млн. руб.  и обеспечит дополнительное привлечение денежных средств в размере от 15 до 20 млн. руб.</w:t>
      </w:r>
    </w:p>
    <w:p w:rsidR="00AC0844" w:rsidRDefault="00AC0844" w:rsidP="00AC0844">
      <w:pPr>
        <w:widowControl/>
        <w:suppressAutoHyphens w:val="0"/>
        <w:autoSpaceDE/>
        <w:autoSpaceDN w:val="0"/>
        <w:spacing w:after="160" w:line="256" w:lineRule="auto"/>
        <w:rPr>
          <w:rFonts w:ascii="Times New Roman" w:hAnsi="Times New Roman" w:cs="Times New Roman"/>
          <w:sz w:val="26"/>
          <w:szCs w:val="26"/>
          <w:lang w:eastAsia="en-US"/>
        </w:rPr>
      </w:pPr>
      <w:r>
        <w:rPr>
          <w:rFonts w:ascii="Times New Roman" w:hAnsi="Times New Roman" w:cs="Times New Roman"/>
          <w:sz w:val="26"/>
          <w:szCs w:val="26"/>
          <w:lang w:eastAsia="en-US"/>
        </w:rPr>
        <w:br w:type="page"/>
      </w:r>
    </w:p>
    <w:p w:rsidR="00AC0844" w:rsidRDefault="00AC0844" w:rsidP="00AC0844">
      <w:pPr>
        <w:widowControl/>
        <w:suppressAutoHyphens w:val="0"/>
        <w:autoSpaceDE/>
        <w:autoSpaceDN w:val="0"/>
        <w:spacing w:line="360" w:lineRule="auto"/>
        <w:ind w:firstLine="709"/>
        <w:rPr>
          <w:rFonts w:ascii="Times New Roman" w:hAnsi="Times New Roman" w:cs="Times New Roman"/>
          <w:b/>
          <w:sz w:val="26"/>
          <w:szCs w:val="26"/>
          <w:lang w:eastAsia="en-US"/>
        </w:rPr>
      </w:pPr>
      <w:r>
        <w:rPr>
          <w:rFonts w:ascii="Times New Roman" w:hAnsi="Times New Roman" w:cs="Times New Roman"/>
          <w:b/>
          <w:sz w:val="26"/>
          <w:szCs w:val="26"/>
          <w:lang w:eastAsia="en-US"/>
        </w:rPr>
        <w:t>2.5. Исполнение функции владельца специальных счетов.</w:t>
      </w:r>
    </w:p>
    <w:p w:rsidR="00AC0844" w:rsidRDefault="00AC0844" w:rsidP="00AC0844">
      <w:pPr>
        <w:pStyle w:val="a9"/>
        <w:widowControl/>
        <w:suppressAutoHyphens w:val="0"/>
        <w:autoSpaceDE/>
        <w:autoSpaceDN w:val="0"/>
        <w:spacing w:line="360" w:lineRule="auto"/>
        <w:ind w:left="0"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2015 г. Фондом было открыто 154 специальных счета в 6 коммерческих банках для многоквартирных домов, выбравших способ формирования фонда капитального ремонта на специальном счете, владельцем которого выбран Региональный оператор.</w:t>
      </w:r>
    </w:p>
    <w:p w:rsidR="00AC0844" w:rsidRDefault="00AC0844" w:rsidP="00AC0844">
      <w:pPr>
        <w:pStyle w:val="a9"/>
        <w:widowControl/>
        <w:suppressAutoHyphens w:val="0"/>
        <w:autoSpaceDE/>
        <w:autoSpaceDN w:val="0"/>
        <w:spacing w:line="360" w:lineRule="auto"/>
        <w:ind w:left="0"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За 6 месяцев 2015г. собственниками МКД на специальные счета было перечислено 14,756 млн.  руб. </w:t>
      </w:r>
    </w:p>
    <w:p w:rsidR="00AC0844" w:rsidRDefault="00AC0844" w:rsidP="00AC0844">
      <w:pPr>
        <w:pStyle w:val="a9"/>
        <w:widowControl/>
        <w:suppressAutoHyphens w:val="0"/>
        <w:autoSpaceDE/>
        <w:autoSpaceDN w:val="0"/>
        <w:spacing w:line="360" w:lineRule="auto"/>
        <w:ind w:left="0"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 состоянию на 01.01.2016 г. собственниками 12 МКД было принято решение об изменении формирования фонда капитального ремонта МКД со специального счета, владельцем которого является Фонд, на счет Регионального оператора.</w:t>
      </w:r>
    </w:p>
    <w:p w:rsidR="00AC0844" w:rsidRDefault="00AC0844" w:rsidP="00AC0844">
      <w:pPr>
        <w:widowControl/>
        <w:suppressAutoHyphens w:val="0"/>
        <w:autoSpaceDE/>
        <w:autoSpaceDN w:val="0"/>
        <w:spacing w:line="360"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В 2015 г. по решениям, принятым на общих собраниях собственников многоквартирных домов, 157 МКД изменили способ формирования фонда капитального ремонта со счета Регионального оператора на специальный счет. Общая площадь по указанным МКД составит 455 тыс. кв. м, ежемесячный фонд – 2, 9 млн. руб. Планируемая сумма к перечислению со счета Регионального оператора составит порядка 30 млн. руб.</w:t>
      </w:r>
    </w:p>
    <w:p w:rsidR="00AC0844" w:rsidRDefault="00AC0844" w:rsidP="00AC0844">
      <w:pPr>
        <w:widowControl/>
        <w:suppressAutoHyphens w:val="0"/>
        <w:autoSpaceDN w:val="0"/>
        <w:adjustRightInd w:val="0"/>
        <w:spacing w:line="36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Также необходимо отметить, что в соответствии с </w:t>
      </w:r>
      <w:proofErr w:type="spellStart"/>
      <w:r>
        <w:rPr>
          <w:rFonts w:ascii="Times New Roman" w:eastAsiaTheme="minorHAnsi" w:hAnsi="Times New Roman" w:cs="Times New Roman"/>
          <w:sz w:val="26"/>
          <w:szCs w:val="26"/>
          <w:lang w:eastAsia="en-US"/>
        </w:rPr>
        <w:t>п.п</w:t>
      </w:r>
      <w:proofErr w:type="spellEnd"/>
      <w:r>
        <w:rPr>
          <w:rFonts w:ascii="Times New Roman" w:eastAsiaTheme="minorHAnsi" w:hAnsi="Times New Roman" w:cs="Times New Roman"/>
          <w:sz w:val="26"/>
          <w:szCs w:val="26"/>
          <w:lang w:eastAsia="en-US"/>
        </w:rPr>
        <w:t>. 8, 9, 10 ст.173 Жилищного кодекса РФ, если размер фактических поступлений взносов собственников на капитальный ремонт на специальный счет составляет менее чем 50% от размера представленных к оплате счетов,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AC0844" w:rsidRDefault="00AC0844" w:rsidP="00AC0844">
      <w:pPr>
        <w:widowControl/>
        <w:suppressAutoHyphens w:val="0"/>
        <w:autoSpaceDN w:val="0"/>
        <w:adjustRightInd w:val="0"/>
        <w:spacing w:line="36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Владелец специального счета, получивший указанное уведомление органа государственного жилищного надзора,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AC0844" w:rsidRDefault="00AC0844" w:rsidP="00AC0844">
      <w:pPr>
        <w:widowControl/>
        <w:suppressAutoHyphens w:val="0"/>
        <w:autoSpaceDN w:val="0"/>
        <w:adjustRightInd w:val="0"/>
        <w:spacing w:line="360" w:lineRule="auto"/>
        <w:ind w:firstLine="709"/>
        <w:jc w:val="both"/>
        <w:rPr>
          <w:rFonts w:ascii="Times New Roman" w:eastAsiaTheme="minorHAnsi" w:hAnsi="Times New Roman" w:cs="Times New Roman"/>
          <w:sz w:val="26"/>
          <w:szCs w:val="26"/>
          <w:lang w:eastAsia="en-US"/>
        </w:rPr>
      </w:pPr>
      <w:r>
        <w:rPr>
          <w:rFonts w:ascii="Times New Roman" w:hAnsi="Times New Roman" w:cs="Times New Roman"/>
          <w:sz w:val="26"/>
          <w:szCs w:val="26"/>
        </w:rPr>
        <w:t>Если в течение пяти месяцев с даты получения уведомления,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установленный срок,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Данная процедура не применяется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AC0844" w:rsidRDefault="00AC0844" w:rsidP="00AC0844">
      <w:pPr>
        <w:widowControl/>
        <w:suppressAutoHyphens w:val="0"/>
        <w:autoSpaceDN w:val="0"/>
        <w:adjustRightInd w:val="0"/>
        <w:spacing w:line="360" w:lineRule="auto"/>
        <w:ind w:firstLine="709"/>
        <w:jc w:val="both"/>
        <w:rPr>
          <w:rFonts w:ascii="Times New Roman" w:eastAsiaTheme="minorHAnsi" w:hAnsi="Times New Roman" w:cs="Times New Roman"/>
          <w:sz w:val="26"/>
          <w:szCs w:val="26"/>
          <w:lang w:eastAsia="en-US"/>
        </w:rPr>
      </w:pPr>
      <w:r>
        <w:rPr>
          <w:rFonts w:ascii="Times New Roman" w:hAnsi="Times New Roman" w:cs="Times New Roman"/>
          <w:sz w:val="26"/>
          <w:szCs w:val="26"/>
        </w:rPr>
        <w:t>По состоянию на 01.02.2016г. Фондом направлены уведомления о необходимости погашения задолженности собственникам 43 МКД.</w:t>
      </w:r>
    </w:p>
    <w:p w:rsidR="00AC0844" w:rsidRDefault="00AC0844" w:rsidP="00AC0844">
      <w:pPr>
        <w:pStyle w:val="a9"/>
        <w:widowControl/>
        <w:suppressAutoHyphens w:val="0"/>
        <w:autoSpaceDE/>
        <w:autoSpaceDN w:val="0"/>
        <w:spacing w:line="360" w:lineRule="auto"/>
        <w:ind w:left="0" w:firstLine="709"/>
        <w:jc w:val="both"/>
        <w:rPr>
          <w:rFonts w:ascii="Times New Roman" w:hAnsi="Times New Roman" w:cs="Times New Roman"/>
          <w:sz w:val="26"/>
          <w:szCs w:val="26"/>
          <w:lang w:eastAsia="ru-RU"/>
        </w:rPr>
      </w:pPr>
    </w:p>
    <w:p w:rsidR="00AC0844" w:rsidRDefault="00AC0844" w:rsidP="00AC0844">
      <w:pPr>
        <w:widowControl/>
        <w:suppressAutoHyphens w:val="0"/>
        <w:autoSpaceDE/>
        <w:autoSpaceDN w:val="0"/>
        <w:spacing w:line="360" w:lineRule="auto"/>
        <w:ind w:firstLine="567"/>
        <w:jc w:val="both"/>
        <w:rPr>
          <w:rFonts w:ascii="Times New Roman" w:hAnsi="Times New Roman" w:cs="Times New Roman"/>
          <w:b/>
          <w:sz w:val="26"/>
          <w:szCs w:val="26"/>
          <w:lang w:eastAsia="en-US"/>
        </w:rPr>
      </w:pPr>
    </w:p>
    <w:p w:rsidR="00AC0844" w:rsidRDefault="00AC0844" w:rsidP="00AC0844">
      <w:pPr>
        <w:widowControl/>
        <w:suppressAutoHyphens w:val="0"/>
        <w:autoSpaceDE/>
        <w:autoSpaceDN w:val="0"/>
        <w:spacing w:after="160" w:line="254" w:lineRule="auto"/>
        <w:rPr>
          <w:rFonts w:ascii="Times New Roman" w:hAnsi="Times New Roman" w:cs="Times New Roman"/>
          <w:b/>
          <w:sz w:val="26"/>
          <w:szCs w:val="26"/>
          <w:lang w:eastAsia="en-US"/>
        </w:rPr>
      </w:pPr>
      <w:r>
        <w:rPr>
          <w:rFonts w:ascii="Times New Roman" w:hAnsi="Times New Roman" w:cs="Times New Roman"/>
          <w:b/>
          <w:sz w:val="26"/>
          <w:szCs w:val="26"/>
          <w:lang w:eastAsia="en-US"/>
        </w:rPr>
        <w:br w:type="page"/>
      </w:r>
    </w:p>
    <w:p w:rsidR="00AC0844" w:rsidRDefault="00AC0844" w:rsidP="00AC0844">
      <w:pPr>
        <w:widowControl/>
        <w:suppressAutoHyphens w:val="0"/>
        <w:autoSpaceDE/>
        <w:autoSpaceDN w:val="0"/>
        <w:spacing w:line="360" w:lineRule="auto"/>
        <w:jc w:val="center"/>
        <w:rPr>
          <w:rFonts w:ascii="Times New Roman" w:hAnsi="Times New Roman" w:cs="Times New Roman"/>
          <w:b/>
          <w:sz w:val="26"/>
          <w:szCs w:val="26"/>
        </w:rPr>
      </w:pPr>
      <w:r>
        <w:rPr>
          <w:rFonts w:ascii="Times New Roman" w:hAnsi="Times New Roman" w:cs="Times New Roman"/>
          <w:b/>
          <w:sz w:val="26"/>
          <w:szCs w:val="26"/>
        </w:rPr>
        <w:t>3. Информирование собственников помещений в многоквартирных домах по вопросам организации и проведения капитального ремонта</w:t>
      </w:r>
    </w:p>
    <w:p w:rsidR="00AC0844" w:rsidRDefault="00AC0844" w:rsidP="00AC0844">
      <w:pPr>
        <w:spacing w:line="360" w:lineRule="auto"/>
        <w:ind w:firstLine="709"/>
        <w:jc w:val="center"/>
        <w:rPr>
          <w:rFonts w:ascii="Times New Roman" w:hAnsi="Times New Roman" w:cs="Times New Roman"/>
          <w:b/>
          <w:sz w:val="26"/>
          <w:szCs w:val="26"/>
        </w:rPr>
      </w:pPr>
      <w:r>
        <w:rPr>
          <w:rFonts w:ascii="Times New Roman" w:hAnsi="Times New Roman" w:cs="Times New Roman"/>
          <w:b/>
          <w:sz w:val="26"/>
          <w:szCs w:val="26"/>
        </w:rPr>
        <w:t>общего имущества в многоквартирных домах.</w:t>
      </w:r>
    </w:p>
    <w:p w:rsidR="00AC0844" w:rsidRDefault="00AC0844" w:rsidP="00AC0844">
      <w:pPr>
        <w:spacing w:line="360" w:lineRule="auto"/>
        <w:ind w:firstLine="709"/>
        <w:jc w:val="center"/>
        <w:rPr>
          <w:rFonts w:ascii="Times New Roman" w:hAnsi="Times New Roman" w:cs="Times New Roman"/>
          <w:b/>
          <w:sz w:val="26"/>
          <w:szCs w:val="26"/>
        </w:rPr>
      </w:pPr>
    </w:p>
    <w:p w:rsidR="00AC0844" w:rsidRDefault="00AC0844" w:rsidP="00AC0844">
      <w:pPr>
        <w:spacing w:line="360" w:lineRule="auto"/>
        <w:ind w:firstLine="709"/>
        <w:jc w:val="both"/>
        <w:rPr>
          <w:rFonts w:ascii="Times New Roman" w:hAnsi="Times New Roman" w:cs="Times New Roman"/>
          <w:b/>
          <w:sz w:val="26"/>
          <w:szCs w:val="26"/>
        </w:rPr>
      </w:pPr>
      <w:r>
        <w:rPr>
          <w:rFonts w:ascii="Times New Roman" w:hAnsi="Times New Roman" w:cs="Times New Roman"/>
          <w:b/>
          <w:sz w:val="26"/>
          <w:szCs w:val="26"/>
        </w:rPr>
        <w:t>3.1. Общие положения.</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Одной из приоритетных задач Фонда является информирование населения о деятельности Фонда по организации и проведению капитального ремонта общего имущества МКД.</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Целью информирования является рост доверия и степени заинтересованности населения в организации проведения работ по капитальному ремонту, а также активизация участия населения в решении вопросов проведения капитального ремонта общего имущества МКД, что в конечном итоге способствует повышению собираемости взносов на капитальный ремонт.</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Реализацию мероприятий по информированию собственников помещений в многоквартирных домах в сфере организации и проведения капитального ремонта на 2016 год Фонд планирует осуществлять в 3 основных направлениях:</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1. Взаимодействие с собственниками помещений в МКД.</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2. Взаимодействие с органами местного самоуправления.</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3. Взаимодействие с общественными организациями.</w:t>
      </w:r>
    </w:p>
    <w:p w:rsidR="00AC0844" w:rsidRDefault="00AC0844" w:rsidP="00AC0844">
      <w:pPr>
        <w:widowControl/>
        <w:suppressAutoHyphens w:val="0"/>
        <w:autoSpaceDE/>
        <w:autoSpaceDN w:val="0"/>
        <w:spacing w:after="160" w:line="256" w:lineRule="auto"/>
        <w:rPr>
          <w:rFonts w:ascii="Times New Roman" w:hAnsi="Times New Roman" w:cs="Times New Roman"/>
          <w:b/>
          <w:sz w:val="26"/>
          <w:szCs w:val="26"/>
        </w:rPr>
      </w:pPr>
      <w:r>
        <w:rPr>
          <w:rFonts w:ascii="Times New Roman" w:hAnsi="Times New Roman" w:cs="Times New Roman"/>
          <w:b/>
          <w:sz w:val="26"/>
          <w:szCs w:val="26"/>
        </w:rPr>
        <w:br w:type="page"/>
      </w:r>
    </w:p>
    <w:p w:rsidR="00AC0844" w:rsidRDefault="00AC0844" w:rsidP="00AC0844">
      <w:pPr>
        <w:spacing w:line="360" w:lineRule="auto"/>
        <w:ind w:firstLine="709"/>
        <w:jc w:val="both"/>
        <w:rPr>
          <w:rFonts w:ascii="Times New Roman" w:hAnsi="Times New Roman" w:cs="Times New Roman"/>
          <w:b/>
          <w:sz w:val="26"/>
          <w:szCs w:val="26"/>
        </w:rPr>
      </w:pPr>
      <w:r>
        <w:rPr>
          <w:rFonts w:ascii="Times New Roman" w:hAnsi="Times New Roman" w:cs="Times New Roman"/>
          <w:b/>
          <w:sz w:val="26"/>
          <w:szCs w:val="26"/>
        </w:rPr>
        <w:t>3.2. Взаимодействие с собственниками помещений в МКД.</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b/>
          <w:sz w:val="26"/>
          <w:szCs w:val="26"/>
        </w:rPr>
        <w:t xml:space="preserve"> </w:t>
      </w:r>
      <w:r>
        <w:rPr>
          <w:rFonts w:ascii="Times New Roman" w:hAnsi="Times New Roman" w:cs="Times New Roman"/>
          <w:sz w:val="26"/>
          <w:szCs w:val="26"/>
        </w:rPr>
        <w:t>Взаимодействие с собственниками помещений в МКД включает в себя следующие мероприятия:</w:t>
      </w:r>
    </w:p>
    <w:p w:rsidR="00AC0844" w:rsidRDefault="00AC0844" w:rsidP="00AC0844">
      <w:pPr>
        <w:spacing w:line="360"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rPr>
        <w:t xml:space="preserve">- </w:t>
      </w:r>
      <w:r>
        <w:rPr>
          <w:rFonts w:ascii="Times New Roman" w:hAnsi="Times New Roman" w:cs="Times New Roman"/>
          <w:sz w:val="26"/>
          <w:szCs w:val="26"/>
          <w:lang w:eastAsia="en-US"/>
        </w:rPr>
        <w:t>участие в брифингах по вопросам организации проведения капитального ремонта, опубликование информации по итогам брифингов в республиканских СМИ, на сайте Фонда;</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lang w:eastAsia="en-US"/>
        </w:rPr>
        <w:t xml:space="preserve">- </w:t>
      </w:r>
      <w:r>
        <w:rPr>
          <w:rFonts w:ascii="Times New Roman" w:hAnsi="Times New Roman" w:cs="Times New Roman"/>
          <w:sz w:val="26"/>
          <w:szCs w:val="26"/>
        </w:rPr>
        <w:t xml:space="preserve"> организация пресс-конференций в Фонде, районах Республики Карелия, на других площадках (образовательных, социальных) </w:t>
      </w:r>
      <w:r>
        <w:rPr>
          <w:rFonts w:ascii="Times New Roman" w:hAnsi="Times New Roman" w:cs="Times New Roman"/>
          <w:sz w:val="26"/>
          <w:szCs w:val="26"/>
          <w:lang w:eastAsia="en-US"/>
        </w:rPr>
        <w:t>по вопросам организации проведения капитального ремонта</w:t>
      </w:r>
      <w:r>
        <w:rPr>
          <w:rFonts w:ascii="Times New Roman" w:hAnsi="Times New Roman" w:cs="Times New Roman"/>
          <w:sz w:val="26"/>
          <w:szCs w:val="26"/>
        </w:rPr>
        <w:t xml:space="preserve"> с участием представителей собственников и СМИ, публикация итогов пресс-конференций на официальном сайте Фонда, в республиканских СМИ;</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участие в «Горячей линии» Министерства строительства, жилищно-коммунального хозяйства и энергетики Республики Карелия (далее – Министерство), а также в запланированных Министерством мероприятиях по реализации проектов: «Ликбез в ЖКХ», «Школа грамотного потребителя» по вопросам, относящимся к деятельности Фонда;</w:t>
      </w:r>
    </w:p>
    <w:p w:rsidR="00AC0844" w:rsidRDefault="00AC0844" w:rsidP="00AC0844">
      <w:pPr>
        <w:spacing w:line="360"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rPr>
        <w:t xml:space="preserve">- </w:t>
      </w:r>
      <w:r>
        <w:rPr>
          <w:rFonts w:ascii="Times New Roman" w:hAnsi="Times New Roman" w:cs="Times New Roman"/>
          <w:sz w:val="26"/>
          <w:szCs w:val="26"/>
          <w:lang w:eastAsia="en-US"/>
        </w:rPr>
        <w:t>размещение на сайте Фонда информации о выполненных работах (оказанных услугах) по капитальному ремонту многоквартирных домов с приложением фотоотчетов;</w:t>
      </w:r>
    </w:p>
    <w:p w:rsidR="00AC0844" w:rsidRDefault="00AC0844" w:rsidP="00AC0844">
      <w:pPr>
        <w:spacing w:line="360"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 интервью, тематические консультации по вопросам капитального ремонта на радио и телевидении;</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организация встреч с представителями ТСЖ, управляющих организаций с целью информирования о ходе работ по капитальному ремонту МКД, управление которыми осуществляют указанные организации.</w:t>
      </w:r>
    </w:p>
    <w:p w:rsidR="00AC0844" w:rsidRDefault="00AC0844" w:rsidP="00AC0844">
      <w:pPr>
        <w:widowControl/>
        <w:suppressAutoHyphens w:val="0"/>
        <w:autoSpaceDE/>
        <w:autoSpaceDN w:val="0"/>
        <w:spacing w:after="160" w:line="256" w:lineRule="auto"/>
        <w:rPr>
          <w:rFonts w:ascii="Times New Roman" w:hAnsi="Times New Roman" w:cs="Times New Roman"/>
          <w:b/>
          <w:sz w:val="26"/>
          <w:szCs w:val="26"/>
        </w:rPr>
      </w:pPr>
      <w:r>
        <w:rPr>
          <w:rFonts w:ascii="Times New Roman" w:hAnsi="Times New Roman" w:cs="Times New Roman"/>
          <w:b/>
          <w:sz w:val="26"/>
          <w:szCs w:val="26"/>
        </w:rPr>
        <w:br w:type="page"/>
      </w:r>
    </w:p>
    <w:p w:rsidR="00AC0844" w:rsidRDefault="00AC0844" w:rsidP="00AC0844">
      <w:pPr>
        <w:spacing w:line="360" w:lineRule="auto"/>
        <w:ind w:firstLine="709"/>
        <w:jc w:val="both"/>
        <w:rPr>
          <w:rFonts w:ascii="Times New Roman" w:hAnsi="Times New Roman" w:cs="Times New Roman"/>
          <w:b/>
          <w:sz w:val="26"/>
          <w:szCs w:val="26"/>
        </w:rPr>
      </w:pPr>
      <w:r>
        <w:rPr>
          <w:rFonts w:ascii="Times New Roman" w:hAnsi="Times New Roman" w:cs="Times New Roman"/>
          <w:b/>
          <w:sz w:val="26"/>
          <w:szCs w:val="26"/>
        </w:rPr>
        <w:t>3.3. Взаимодействие с органами местного самоуправления.</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Взаимодействие с органами местного самоуправления включает в себя следующие мероприятия:</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направление информации о ходе работ по капитальному ремонту, о законченных работах по капитальному ремонту МКД для последующего размещения в районных СМИ;</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организация выездных встреч с главами органов местного самоуправления по всем вопросам организации и проведения капитального ремонта;</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участие на сессиях законодательных органов муниципальной власти Республики Карелия с докладами о выполнении работ по капитальному ремонту;</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участие в заседаниях Ассоциации «Совет муниципальных образований Республики Карелия» по вопросам выполнения Фондом работ по капитальному ремонту общего имущества МКД, оплаты муниципальными образованиями взносов на капитальный ремонт;</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оказание консультативной и методической помощи органам местного самоуправления </w:t>
      </w:r>
      <w:r>
        <w:rPr>
          <w:rFonts w:ascii="Times New Roman" w:hAnsi="Times New Roman" w:cs="Times New Roman"/>
          <w:sz w:val="26"/>
          <w:szCs w:val="26"/>
          <w:lang w:eastAsia="en-US"/>
        </w:rPr>
        <w:t>по вопросам организации проведения капитального ремонта</w:t>
      </w:r>
      <w:r>
        <w:rPr>
          <w:rFonts w:ascii="Times New Roman" w:hAnsi="Times New Roman" w:cs="Times New Roman"/>
          <w:sz w:val="26"/>
          <w:szCs w:val="26"/>
        </w:rPr>
        <w:t>;</w:t>
      </w:r>
    </w:p>
    <w:p w:rsidR="00AC0844" w:rsidRDefault="00AC0844" w:rsidP="00AC0844">
      <w:pPr>
        <w:spacing w:line="360" w:lineRule="auto"/>
        <w:ind w:firstLine="709"/>
        <w:jc w:val="both"/>
        <w:rPr>
          <w:rFonts w:ascii="Times New Roman" w:hAnsi="Times New Roman" w:cs="Times New Roman"/>
          <w:b/>
          <w:sz w:val="26"/>
          <w:szCs w:val="26"/>
        </w:rPr>
      </w:pPr>
      <w:r>
        <w:rPr>
          <w:rFonts w:ascii="Times New Roman" w:hAnsi="Times New Roman" w:cs="Times New Roman"/>
          <w:sz w:val="26"/>
          <w:szCs w:val="26"/>
        </w:rPr>
        <w:t xml:space="preserve">- участие в заседаниях Ассоциации «Совет муниципальных образований Республики Карелия» с тематическими докладами </w:t>
      </w:r>
      <w:r>
        <w:rPr>
          <w:rFonts w:ascii="Times New Roman" w:hAnsi="Times New Roman" w:cs="Times New Roman"/>
          <w:sz w:val="26"/>
          <w:szCs w:val="26"/>
          <w:lang w:eastAsia="en-US"/>
        </w:rPr>
        <w:t>по вопросам организации проведения капитального ремонта</w:t>
      </w:r>
      <w:r>
        <w:rPr>
          <w:rFonts w:ascii="Times New Roman" w:hAnsi="Times New Roman" w:cs="Times New Roman"/>
          <w:sz w:val="26"/>
          <w:szCs w:val="26"/>
        </w:rPr>
        <w:t>.</w:t>
      </w:r>
    </w:p>
    <w:p w:rsidR="00AC0844" w:rsidRDefault="00AC0844" w:rsidP="00AC0844">
      <w:pPr>
        <w:widowControl/>
        <w:suppressAutoHyphens w:val="0"/>
        <w:autoSpaceDE/>
        <w:autoSpaceDN w:val="0"/>
        <w:spacing w:after="160" w:line="256" w:lineRule="auto"/>
        <w:rPr>
          <w:rFonts w:ascii="Times New Roman" w:hAnsi="Times New Roman" w:cs="Times New Roman"/>
          <w:b/>
          <w:sz w:val="26"/>
          <w:szCs w:val="26"/>
        </w:rPr>
      </w:pPr>
      <w:r>
        <w:rPr>
          <w:rFonts w:ascii="Times New Roman" w:hAnsi="Times New Roman" w:cs="Times New Roman"/>
          <w:b/>
          <w:sz w:val="26"/>
          <w:szCs w:val="26"/>
        </w:rPr>
        <w:br w:type="page"/>
      </w:r>
    </w:p>
    <w:p w:rsidR="00AC0844" w:rsidRDefault="00AC0844" w:rsidP="00AC0844">
      <w:pPr>
        <w:spacing w:line="360" w:lineRule="auto"/>
        <w:ind w:firstLine="709"/>
        <w:jc w:val="both"/>
        <w:rPr>
          <w:rFonts w:ascii="Times New Roman" w:hAnsi="Times New Roman" w:cs="Times New Roman"/>
          <w:b/>
          <w:sz w:val="26"/>
          <w:szCs w:val="26"/>
        </w:rPr>
      </w:pPr>
      <w:r>
        <w:rPr>
          <w:rFonts w:ascii="Times New Roman" w:hAnsi="Times New Roman" w:cs="Times New Roman"/>
          <w:b/>
          <w:sz w:val="26"/>
          <w:szCs w:val="26"/>
        </w:rPr>
        <w:t>3.4.  Взаимодействие с общественными организациями.</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Взаимодействие с органами местного самоуправления включает в себя следующие мероприятия:</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организация встреч с представителями ветеранских организаций г. Петрозаводска, Республики Карелия, оказание консультативной помощи, предоставление информации о ходе работ по капитальному ремонту;</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организация встреч с представителями регионального центра «НП ЖКХ Контроль», осуществляющей контроль в сфере жилищно-коммунального хозяйства, информирование о ходе реализации региональным оператором региональной программы капитального ремонта;</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участие в заседаниях Общественных советов при органах муниципальной власти Республики Карелия с тематическими докладами </w:t>
      </w:r>
      <w:r>
        <w:rPr>
          <w:rFonts w:ascii="Times New Roman" w:hAnsi="Times New Roman" w:cs="Times New Roman"/>
          <w:sz w:val="26"/>
          <w:szCs w:val="26"/>
          <w:lang w:eastAsia="en-US"/>
        </w:rPr>
        <w:t>по вопросам организации проведения капитального ремонта</w:t>
      </w:r>
      <w:r>
        <w:rPr>
          <w:rFonts w:ascii="Times New Roman" w:hAnsi="Times New Roman" w:cs="Times New Roman"/>
          <w:sz w:val="26"/>
          <w:szCs w:val="26"/>
        </w:rPr>
        <w:t>.</w:t>
      </w:r>
    </w:p>
    <w:p w:rsidR="00AC0844" w:rsidRDefault="00AC0844" w:rsidP="00AC0844">
      <w:pPr>
        <w:spacing w:line="360" w:lineRule="auto"/>
        <w:ind w:firstLine="709"/>
        <w:jc w:val="both"/>
        <w:rPr>
          <w:rFonts w:ascii="Times New Roman" w:hAnsi="Times New Roman" w:cs="Times New Roman"/>
          <w:b/>
          <w:sz w:val="26"/>
          <w:szCs w:val="26"/>
        </w:rPr>
      </w:pPr>
      <w:r>
        <w:rPr>
          <w:rFonts w:ascii="Times New Roman" w:hAnsi="Times New Roman" w:cs="Times New Roman"/>
          <w:b/>
          <w:sz w:val="26"/>
          <w:szCs w:val="26"/>
        </w:rPr>
        <w:t xml:space="preserve">Кроме указанных мероприятий Фондом с собственниками МКД осуществляется взаимодействие, установленное </w:t>
      </w:r>
      <w:proofErr w:type="spellStart"/>
      <w:r>
        <w:rPr>
          <w:rFonts w:ascii="Times New Roman" w:hAnsi="Times New Roman" w:cs="Times New Roman"/>
          <w:b/>
          <w:sz w:val="26"/>
          <w:szCs w:val="26"/>
        </w:rPr>
        <w:t>п.п</w:t>
      </w:r>
      <w:proofErr w:type="spellEnd"/>
      <w:r>
        <w:rPr>
          <w:rFonts w:ascii="Times New Roman" w:hAnsi="Times New Roman" w:cs="Times New Roman"/>
          <w:b/>
          <w:sz w:val="26"/>
          <w:szCs w:val="26"/>
        </w:rPr>
        <w:t>. 5 ч. 5 ст. 189 ЖК, ч. 2 ст. 190 ЖК РФ, ст. 32 Закона 1758-ЗРК.</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Приоритетной к размещению для Фонда на своем официальном сайте, в республиканских СМИ является </w:t>
      </w:r>
      <w:r>
        <w:rPr>
          <w:rFonts w:ascii="Times New Roman" w:hAnsi="Times New Roman" w:cs="Times New Roman"/>
          <w:sz w:val="26"/>
          <w:szCs w:val="26"/>
          <w:lang w:eastAsia="en-US"/>
        </w:rPr>
        <w:t>информация о положительных результатах деятельности Фонда по проведению капитального ремонта</w:t>
      </w:r>
      <w:r>
        <w:rPr>
          <w:rFonts w:ascii="Times New Roman" w:hAnsi="Times New Roman" w:cs="Times New Roman"/>
          <w:sz w:val="26"/>
          <w:szCs w:val="26"/>
        </w:rPr>
        <w:t>.</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План мероприятий по информированию собственников помещений в многоквартирных домах в сфере организации и проведения капитального ремонта на 2016 год представлен в таблице 9.</w:t>
      </w:r>
    </w:p>
    <w:p w:rsidR="00AC0844" w:rsidRDefault="00AC0844" w:rsidP="00AC0844">
      <w:pPr>
        <w:widowControl/>
        <w:suppressAutoHyphens w:val="0"/>
        <w:autoSpaceDE/>
        <w:autoSpaceDN w:val="0"/>
        <w:spacing w:after="160" w:line="256" w:lineRule="auto"/>
        <w:rPr>
          <w:rFonts w:ascii="Times New Roman" w:hAnsi="Times New Roman" w:cs="Times New Roman"/>
          <w:sz w:val="26"/>
          <w:szCs w:val="26"/>
        </w:rPr>
      </w:pPr>
      <w:r>
        <w:rPr>
          <w:rFonts w:ascii="Times New Roman" w:hAnsi="Times New Roman" w:cs="Times New Roman"/>
          <w:sz w:val="26"/>
          <w:szCs w:val="26"/>
        </w:rPr>
        <w:br w:type="page"/>
      </w:r>
    </w:p>
    <w:p w:rsidR="00AC0844" w:rsidRDefault="00AC0844" w:rsidP="00AC0844">
      <w:pPr>
        <w:widowControl/>
        <w:suppressAutoHyphens w:val="0"/>
        <w:autoSpaceDE/>
        <w:spacing w:line="360" w:lineRule="auto"/>
        <w:rPr>
          <w:rFonts w:ascii="Times New Roman" w:hAnsi="Times New Roman" w:cs="Times New Roman"/>
          <w:b/>
          <w:sz w:val="26"/>
          <w:szCs w:val="26"/>
        </w:rPr>
        <w:sectPr w:rsidR="00AC0844" w:rsidSect="00AC0844">
          <w:footerReference w:type="default" r:id="rId20"/>
          <w:pgSz w:w="11906" w:h="16838"/>
          <w:pgMar w:top="851" w:right="849" w:bottom="426" w:left="1134" w:header="227" w:footer="227" w:gutter="0"/>
          <w:pgNumType w:start="0"/>
          <w:cols w:space="720"/>
          <w:titlePg/>
          <w:docGrid w:linePitch="272"/>
        </w:sectPr>
      </w:pPr>
    </w:p>
    <w:p w:rsidR="00AC0844" w:rsidRDefault="00AC0844" w:rsidP="00AC0844">
      <w:pPr>
        <w:widowControl/>
        <w:suppressAutoHyphens w:val="0"/>
        <w:autoSpaceDE/>
        <w:autoSpaceDN w:val="0"/>
        <w:spacing w:after="200" w:line="276" w:lineRule="auto"/>
        <w:jc w:val="right"/>
        <w:rPr>
          <w:rFonts w:ascii="Times New Roman" w:hAnsi="Times New Roman" w:cs="Times New Roman"/>
          <w:b/>
          <w:sz w:val="26"/>
          <w:szCs w:val="26"/>
          <w:lang w:eastAsia="en-US"/>
        </w:rPr>
      </w:pPr>
      <w:r>
        <w:rPr>
          <w:rFonts w:ascii="Times New Roman" w:hAnsi="Times New Roman" w:cs="Times New Roman"/>
          <w:b/>
          <w:sz w:val="26"/>
          <w:szCs w:val="26"/>
          <w:lang w:eastAsia="en-US"/>
        </w:rPr>
        <w:t>Таблица 9</w:t>
      </w:r>
    </w:p>
    <w:p w:rsidR="00AC0844" w:rsidRDefault="00AC0844" w:rsidP="00AC0844">
      <w:pPr>
        <w:widowControl/>
        <w:suppressAutoHyphens w:val="0"/>
        <w:autoSpaceDE/>
        <w:autoSpaceDN w:val="0"/>
        <w:spacing w:after="200" w:line="276" w:lineRule="auto"/>
        <w:jc w:val="center"/>
        <w:rPr>
          <w:rFonts w:ascii="Times New Roman" w:hAnsi="Times New Roman" w:cs="Times New Roman"/>
          <w:b/>
          <w:sz w:val="26"/>
          <w:szCs w:val="26"/>
          <w:lang w:eastAsia="en-US"/>
        </w:rPr>
      </w:pPr>
      <w:r>
        <w:rPr>
          <w:rFonts w:ascii="Times New Roman" w:hAnsi="Times New Roman" w:cs="Times New Roman"/>
          <w:b/>
          <w:sz w:val="26"/>
          <w:szCs w:val="26"/>
          <w:lang w:eastAsia="en-US"/>
        </w:rPr>
        <w:t>План мероприятий по информированию собственников в сфере организации и проведения капитального ремонта на 2016 год</w:t>
      </w:r>
    </w:p>
    <w:p w:rsidR="00AC0844" w:rsidRDefault="00AC0844" w:rsidP="00AC0844">
      <w:pPr>
        <w:widowControl/>
        <w:suppressAutoHyphens w:val="0"/>
        <w:autoSpaceDE/>
        <w:autoSpaceDN w:val="0"/>
        <w:spacing w:after="200" w:line="276" w:lineRule="auto"/>
        <w:jc w:val="right"/>
        <w:rPr>
          <w:rFonts w:ascii="Times New Roman" w:hAnsi="Times New Roman" w:cs="Times New Roman"/>
          <w:b/>
          <w:sz w:val="26"/>
          <w:szCs w:val="26"/>
          <w:lang w:eastAsia="en-US"/>
        </w:rPr>
      </w:pPr>
    </w:p>
    <w:tbl>
      <w:tblPr>
        <w:tblStyle w:val="1"/>
        <w:tblW w:w="0" w:type="auto"/>
        <w:tblInd w:w="0" w:type="dxa"/>
        <w:tblLook w:val="04A0" w:firstRow="1" w:lastRow="0" w:firstColumn="1" w:lastColumn="0" w:noHBand="0" w:noVBand="1"/>
      </w:tblPr>
      <w:tblGrid>
        <w:gridCol w:w="484"/>
        <w:gridCol w:w="3480"/>
        <w:gridCol w:w="1418"/>
        <w:gridCol w:w="2126"/>
        <w:gridCol w:w="2243"/>
        <w:gridCol w:w="3220"/>
        <w:gridCol w:w="2156"/>
      </w:tblGrid>
      <w:tr w:rsidR="00AC0844" w:rsidTr="00AC0844">
        <w:tc>
          <w:tcPr>
            <w:tcW w:w="484"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rPr>
                <w:rFonts w:ascii="Times New Roman" w:hAnsi="Times New Roman" w:cs="Times New Roman"/>
                <w:b/>
                <w:sz w:val="26"/>
                <w:szCs w:val="26"/>
                <w:lang w:eastAsia="en-US"/>
              </w:rPr>
            </w:pPr>
            <w:r>
              <w:rPr>
                <w:rFonts w:ascii="Times New Roman" w:hAnsi="Times New Roman" w:cs="Times New Roman"/>
                <w:b/>
                <w:sz w:val="26"/>
                <w:szCs w:val="26"/>
                <w:lang w:eastAsia="en-US"/>
              </w:rPr>
              <w:t>№</w:t>
            </w:r>
          </w:p>
        </w:tc>
        <w:tc>
          <w:tcPr>
            <w:tcW w:w="3480"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rPr>
                <w:rFonts w:ascii="Times New Roman" w:hAnsi="Times New Roman" w:cs="Times New Roman"/>
                <w:b/>
                <w:sz w:val="26"/>
                <w:szCs w:val="26"/>
                <w:lang w:eastAsia="en-US"/>
              </w:rPr>
            </w:pPr>
            <w:r>
              <w:rPr>
                <w:rFonts w:ascii="Times New Roman" w:hAnsi="Times New Roman" w:cs="Times New Roman"/>
                <w:b/>
                <w:sz w:val="26"/>
                <w:szCs w:val="26"/>
                <w:lang w:eastAsia="en-US"/>
              </w:rPr>
              <w:t>Тематика мероприятий</w:t>
            </w:r>
          </w:p>
        </w:tc>
        <w:tc>
          <w:tcPr>
            <w:tcW w:w="1418"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rPr>
                <w:rFonts w:ascii="Times New Roman" w:hAnsi="Times New Roman" w:cs="Times New Roman"/>
                <w:b/>
                <w:sz w:val="26"/>
                <w:szCs w:val="26"/>
                <w:lang w:eastAsia="en-US"/>
              </w:rPr>
            </w:pPr>
            <w:r>
              <w:rPr>
                <w:rFonts w:ascii="Times New Roman" w:hAnsi="Times New Roman" w:cs="Times New Roman"/>
                <w:b/>
                <w:sz w:val="26"/>
                <w:szCs w:val="26"/>
                <w:lang w:eastAsia="en-US"/>
              </w:rPr>
              <w:t>ТВ и радио</w:t>
            </w:r>
          </w:p>
        </w:tc>
        <w:tc>
          <w:tcPr>
            <w:tcW w:w="2126"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rPr>
                <w:rFonts w:ascii="Times New Roman" w:hAnsi="Times New Roman" w:cs="Times New Roman"/>
                <w:b/>
                <w:sz w:val="26"/>
                <w:szCs w:val="26"/>
                <w:lang w:eastAsia="en-US"/>
              </w:rPr>
            </w:pPr>
            <w:r>
              <w:rPr>
                <w:rFonts w:ascii="Times New Roman" w:hAnsi="Times New Roman" w:cs="Times New Roman"/>
                <w:b/>
                <w:sz w:val="26"/>
                <w:szCs w:val="26"/>
                <w:lang w:eastAsia="en-US"/>
              </w:rPr>
              <w:t>Печатные СМИ,</w:t>
            </w:r>
          </w:p>
          <w:p w:rsidR="00AC0844" w:rsidRDefault="00AC0844">
            <w:pPr>
              <w:widowControl/>
              <w:suppressAutoHyphens w:val="0"/>
              <w:autoSpaceDE/>
              <w:autoSpaceDN w:val="0"/>
              <w:rPr>
                <w:rFonts w:ascii="Times New Roman" w:hAnsi="Times New Roman" w:cs="Times New Roman"/>
                <w:b/>
                <w:sz w:val="26"/>
                <w:szCs w:val="26"/>
                <w:lang w:eastAsia="en-US"/>
              </w:rPr>
            </w:pPr>
            <w:r>
              <w:rPr>
                <w:rFonts w:ascii="Times New Roman" w:hAnsi="Times New Roman" w:cs="Times New Roman"/>
                <w:b/>
                <w:sz w:val="26"/>
                <w:szCs w:val="26"/>
                <w:lang w:eastAsia="en-US"/>
              </w:rPr>
              <w:t>Интернет</w:t>
            </w:r>
          </w:p>
        </w:tc>
        <w:tc>
          <w:tcPr>
            <w:tcW w:w="2243"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rPr>
                <w:rFonts w:ascii="Times New Roman" w:hAnsi="Times New Roman" w:cs="Times New Roman"/>
                <w:b/>
                <w:sz w:val="26"/>
                <w:szCs w:val="26"/>
                <w:lang w:eastAsia="en-US"/>
              </w:rPr>
            </w:pPr>
            <w:r>
              <w:rPr>
                <w:rFonts w:ascii="Times New Roman" w:hAnsi="Times New Roman" w:cs="Times New Roman"/>
                <w:b/>
                <w:sz w:val="26"/>
                <w:szCs w:val="26"/>
                <w:lang w:eastAsia="en-US"/>
              </w:rPr>
              <w:t>Срок исполнения</w:t>
            </w:r>
          </w:p>
        </w:tc>
        <w:tc>
          <w:tcPr>
            <w:tcW w:w="3220"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rPr>
                <w:rFonts w:ascii="Times New Roman" w:hAnsi="Times New Roman" w:cs="Times New Roman"/>
                <w:b/>
                <w:sz w:val="26"/>
                <w:szCs w:val="26"/>
                <w:lang w:eastAsia="en-US"/>
              </w:rPr>
            </w:pPr>
            <w:r>
              <w:rPr>
                <w:rFonts w:ascii="Times New Roman" w:hAnsi="Times New Roman" w:cs="Times New Roman"/>
                <w:b/>
                <w:sz w:val="26"/>
                <w:szCs w:val="26"/>
                <w:lang w:eastAsia="en-US"/>
              </w:rPr>
              <w:t>Количество мероприятий</w:t>
            </w:r>
          </w:p>
        </w:tc>
        <w:tc>
          <w:tcPr>
            <w:tcW w:w="2156"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rPr>
                <w:rFonts w:ascii="Times New Roman" w:hAnsi="Times New Roman" w:cs="Times New Roman"/>
                <w:b/>
                <w:sz w:val="26"/>
                <w:szCs w:val="26"/>
                <w:lang w:eastAsia="en-US"/>
              </w:rPr>
            </w:pPr>
            <w:r>
              <w:rPr>
                <w:rFonts w:ascii="Times New Roman" w:hAnsi="Times New Roman" w:cs="Times New Roman"/>
                <w:b/>
                <w:sz w:val="26"/>
                <w:szCs w:val="26"/>
                <w:lang w:eastAsia="en-US"/>
              </w:rPr>
              <w:t>Ответственные за проведение</w:t>
            </w:r>
          </w:p>
        </w:tc>
      </w:tr>
      <w:tr w:rsidR="00AC0844" w:rsidTr="00AC0844">
        <w:tc>
          <w:tcPr>
            <w:tcW w:w="484" w:type="dxa"/>
            <w:tcBorders>
              <w:top w:val="single" w:sz="4" w:space="0" w:color="auto"/>
              <w:left w:val="single" w:sz="4" w:space="0" w:color="auto"/>
              <w:bottom w:val="single" w:sz="4" w:space="0" w:color="auto"/>
              <w:right w:val="single" w:sz="4" w:space="0" w:color="auto"/>
            </w:tcBorders>
          </w:tcPr>
          <w:p w:rsidR="00AC0844" w:rsidRDefault="00AC0844">
            <w:pPr>
              <w:widowControl/>
              <w:suppressAutoHyphens w:val="0"/>
              <w:autoSpaceDE/>
              <w:autoSpaceDN w:val="0"/>
              <w:rPr>
                <w:rFonts w:ascii="Times New Roman" w:hAnsi="Times New Roman" w:cs="Times New Roman"/>
                <w:sz w:val="26"/>
                <w:szCs w:val="26"/>
                <w:lang w:eastAsia="en-US"/>
              </w:rPr>
            </w:pPr>
          </w:p>
        </w:tc>
        <w:tc>
          <w:tcPr>
            <w:tcW w:w="14643" w:type="dxa"/>
            <w:gridSpan w:val="6"/>
            <w:tcBorders>
              <w:top w:val="single" w:sz="4" w:space="0" w:color="auto"/>
              <w:left w:val="single" w:sz="4" w:space="0" w:color="auto"/>
              <w:bottom w:val="single" w:sz="4" w:space="0" w:color="auto"/>
              <w:right w:val="single" w:sz="4" w:space="0" w:color="auto"/>
            </w:tcBorders>
            <w:hideMark/>
          </w:tcPr>
          <w:p w:rsidR="00AC0844" w:rsidRDefault="00AC0844">
            <w:pPr>
              <w:spacing w:line="360" w:lineRule="auto"/>
              <w:ind w:firstLine="709"/>
              <w:jc w:val="center"/>
              <w:rPr>
                <w:rFonts w:ascii="Times New Roman" w:hAnsi="Times New Roman" w:cs="Times New Roman"/>
                <w:sz w:val="26"/>
                <w:szCs w:val="26"/>
                <w:lang w:eastAsia="en-US"/>
              </w:rPr>
            </w:pPr>
            <w:r>
              <w:rPr>
                <w:rFonts w:ascii="Times New Roman" w:hAnsi="Times New Roman" w:cs="Times New Roman"/>
                <w:b/>
                <w:sz w:val="26"/>
                <w:szCs w:val="26"/>
              </w:rPr>
              <w:t>Взаимодействие с собственниками помещений в МКД</w:t>
            </w:r>
          </w:p>
        </w:tc>
      </w:tr>
      <w:tr w:rsidR="00AC0844" w:rsidTr="00AC0844">
        <w:tc>
          <w:tcPr>
            <w:tcW w:w="484"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1</w:t>
            </w:r>
          </w:p>
        </w:tc>
        <w:tc>
          <w:tcPr>
            <w:tcW w:w="3480"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Участие в брифингах по вопросам организации проведения капитального ремонта, опубликование информации по итогам брифингов в республиканских СМИ, на сайте Фонда</w:t>
            </w:r>
          </w:p>
        </w:tc>
        <w:tc>
          <w:tcPr>
            <w:tcW w:w="1418" w:type="dxa"/>
            <w:tcBorders>
              <w:top w:val="single" w:sz="4" w:space="0" w:color="auto"/>
              <w:left w:val="single" w:sz="4" w:space="0" w:color="auto"/>
              <w:bottom w:val="single" w:sz="4" w:space="0" w:color="auto"/>
              <w:right w:val="single" w:sz="4" w:space="0" w:color="auto"/>
            </w:tcBorders>
          </w:tcPr>
          <w:p w:rsidR="00AC0844" w:rsidRDefault="00AC0844">
            <w:pPr>
              <w:widowControl/>
              <w:suppressAutoHyphens w:val="0"/>
              <w:autoSpaceDE/>
              <w:autoSpaceDN w:val="0"/>
              <w:rPr>
                <w:rFonts w:ascii="Times New Roman" w:hAnsi="Times New Roman" w:cs="Times New Roman"/>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Официальный сайт Фонда (пресс-релизы, фоторепортажи), республиканские СМИ</w:t>
            </w:r>
          </w:p>
        </w:tc>
        <w:tc>
          <w:tcPr>
            <w:tcW w:w="2243" w:type="dxa"/>
            <w:tcBorders>
              <w:top w:val="single" w:sz="4" w:space="0" w:color="auto"/>
              <w:left w:val="single" w:sz="4" w:space="0" w:color="auto"/>
              <w:bottom w:val="single" w:sz="4" w:space="0" w:color="auto"/>
              <w:right w:val="single" w:sz="4" w:space="0" w:color="auto"/>
            </w:tcBorders>
          </w:tcPr>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Ежеквартально,</w:t>
            </w:r>
          </w:p>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до 25.03.2016, 25.06.2016, 25.09.2016, 25.12.2016</w:t>
            </w:r>
          </w:p>
          <w:p w:rsidR="00AC0844" w:rsidRDefault="00AC0844">
            <w:pPr>
              <w:widowControl/>
              <w:suppressAutoHyphens w:val="0"/>
              <w:autoSpaceDE/>
              <w:autoSpaceDN w:val="0"/>
              <w:rPr>
                <w:rFonts w:ascii="Times New Roman" w:hAnsi="Times New Roman" w:cs="Times New Roman"/>
                <w:sz w:val="26"/>
                <w:szCs w:val="26"/>
                <w:lang w:eastAsia="en-US"/>
              </w:rPr>
            </w:pPr>
          </w:p>
        </w:tc>
        <w:tc>
          <w:tcPr>
            <w:tcW w:w="3220"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jc w:val="center"/>
              <w:rPr>
                <w:rFonts w:ascii="Times New Roman" w:hAnsi="Times New Roman" w:cs="Times New Roman"/>
                <w:sz w:val="26"/>
                <w:szCs w:val="26"/>
                <w:lang w:eastAsia="en-US"/>
              </w:rPr>
            </w:pPr>
            <w:r>
              <w:rPr>
                <w:rFonts w:ascii="Times New Roman" w:hAnsi="Times New Roman" w:cs="Times New Roman"/>
                <w:sz w:val="26"/>
                <w:szCs w:val="26"/>
                <w:lang w:eastAsia="en-US"/>
              </w:rPr>
              <w:t>4</w:t>
            </w:r>
          </w:p>
        </w:tc>
        <w:tc>
          <w:tcPr>
            <w:tcW w:w="2156"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 xml:space="preserve">Организационно-правой отдел, пресс-секретарь </w:t>
            </w:r>
          </w:p>
        </w:tc>
      </w:tr>
      <w:tr w:rsidR="00AC0844" w:rsidTr="00AC0844">
        <w:tc>
          <w:tcPr>
            <w:tcW w:w="484"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2</w:t>
            </w:r>
          </w:p>
        </w:tc>
        <w:tc>
          <w:tcPr>
            <w:tcW w:w="3480"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rPr>
              <w:t xml:space="preserve">Организация пресс-конференций в Фонде, районах Республики Карелия, на других площадках (образовательных, социальных) </w:t>
            </w:r>
            <w:r>
              <w:rPr>
                <w:rFonts w:ascii="Times New Roman" w:hAnsi="Times New Roman" w:cs="Times New Roman"/>
                <w:sz w:val="26"/>
                <w:szCs w:val="26"/>
                <w:lang w:eastAsia="en-US"/>
              </w:rPr>
              <w:t>по вопросам организации проведения капитального ремонта</w:t>
            </w:r>
            <w:r>
              <w:rPr>
                <w:rFonts w:ascii="Times New Roman" w:hAnsi="Times New Roman" w:cs="Times New Roman"/>
                <w:sz w:val="26"/>
                <w:szCs w:val="26"/>
              </w:rPr>
              <w:t xml:space="preserve"> с участием представителей собственников и СМИ, публикация итогов пресс-конференций на официальном сайте Фонда, в республиканских СМИ</w:t>
            </w:r>
          </w:p>
        </w:tc>
        <w:tc>
          <w:tcPr>
            <w:tcW w:w="1418" w:type="dxa"/>
            <w:tcBorders>
              <w:top w:val="single" w:sz="4" w:space="0" w:color="auto"/>
              <w:left w:val="single" w:sz="4" w:space="0" w:color="auto"/>
              <w:bottom w:val="single" w:sz="4" w:space="0" w:color="auto"/>
              <w:right w:val="single" w:sz="4" w:space="0" w:color="auto"/>
            </w:tcBorders>
          </w:tcPr>
          <w:p w:rsidR="00AC0844" w:rsidRDefault="00AC0844">
            <w:pPr>
              <w:widowControl/>
              <w:suppressAutoHyphens w:val="0"/>
              <w:autoSpaceDE/>
              <w:autoSpaceDN w:val="0"/>
              <w:rPr>
                <w:rFonts w:ascii="Times New Roman" w:hAnsi="Times New Roman" w:cs="Times New Roman"/>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Официальный сайт Фонда</w:t>
            </w:r>
          </w:p>
        </w:tc>
        <w:tc>
          <w:tcPr>
            <w:tcW w:w="2243" w:type="dxa"/>
            <w:tcBorders>
              <w:top w:val="single" w:sz="4" w:space="0" w:color="auto"/>
              <w:left w:val="single" w:sz="4" w:space="0" w:color="auto"/>
              <w:bottom w:val="single" w:sz="4" w:space="0" w:color="auto"/>
              <w:right w:val="single" w:sz="4" w:space="0" w:color="auto"/>
            </w:tcBorders>
          </w:tcPr>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Ежеквартально,</w:t>
            </w:r>
          </w:p>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до 25.03.2016, 25.06.2016, 25.09.2016, 25.12.2016</w:t>
            </w:r>
          </w:p>
          <w:p w:rsidR="00AC0844" w:rsidRDefault="00AC0844">
            <w:pPr>
              <w:widowControl/>
              <w:suppressAutoHyphens w:val="0"/>
              <w:autoSpaceDE/>
              <w:autoSpaceDN w:val="0"/>
              <w:rPr>
                <w:rFonts w:ascii="Times New Roman" w:hAnsi="Times New Roman" w:cs="Times New Roman"/>
                <w:sz w:val="26"/>
                <w:szCs w:val="26"/>
                <w:lang w:eastAsia="en-US"/>
              </w:rPr>
            </w:pPr>
          </w:p>
        </w:tc>
        <w:tc>
          <w:tcPr>
            <w:tcW w:w="3220"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jc w:val="center"/>
              <w:rPr>
                <w:rFonts w:ascii="Times New Roman" w:hAnsi="Times New Roman" w:cs="Times New Roman"/>
                <w:sz w:val="26"/>
                <w:szCs w:val="26"/>
                <w:lang w:eastAsia="en-US"/>
              </w:rPr>
            </w:pPr>
            <w:r>
              <w:rPr>
                <w:rFonts w:ascii="Times New Roman" w:hAnsi="Times New Roman" w:cs="Times New Roman"/>
                <w:sz w:val="26"/>
                <w:szCs w:val="26"/>
                <w:lang w:eastAsia="en-US"/>
              </w:rPr>
              <w:t>4</w:t>
            </w:r>
          </w:p>
        </w:tc>
        <w:tc>
          <w:tcPr>
            <w:tcW w:w="2156"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Организационно-правой отдел, пресс-секретарь</w:t>
            </w:r>
          </w:p>
        </w:tc>
      </w:tr>
      <w:tr w:rsidR="00AC0844" w:rsidTr="00AC0844">
        <w:tc>
          <w:tcPr>
            <w:tcW w:w="484"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3</w:t>
            </w:r>
          </w:p>
        </w:tc>
        <w:tc>
          <w:tcPr>
            <w:tcW w:w="3480"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sz w:val="26"/>
                <w:szCs w:val="26"/>
              </w:rPr>
            </w:pPr>
            <w:r>
              <w:rPr>
                <w:rFonts w:ascii="Times New Roman" w:hAnsi="Times New Roman" w:cs="Times New Roman"/>
                <w:sz w:val="26"/>
                <w:szCs w:val="26"/>
              </w:rPr>
              <w:t>Участие в «Горячей линии» Министерства строительства, жилищно-коммунального хозяйства и энергетики Республики Карелия (далее – Министерство), а также в запланированных Министерством мероприятиях по реализации проектов: «Ликбез в ЖКХ», «Школа грамотного потребителя», по вопросам, относящимся к деятельности Фонда;</w:t>
            </w:r>
          </w:p>
        </w:tc>
        <w:tc>
          <w:tcPr>
            <w:tcW w:w="1418" w:type="dxa"/>
            <w:tcBorders>
              <w:top w:val="single" w:sz="4" w:space="0" w:color="auto"/>
              <w:left w:val="single" w:sz="4" w:space="0" w:color="auto"/>
              <w:bottom w:val="single" w:sz="4" w:space="0" w:color="auto"/>
              <w:right w:val="single" w:sz="4" w:space="0" w:color="auto"/>
            </w:tcBorders>
          </w:tcPr>
          <w:p w:rsidR="00AC0844" w:rsidRDefault="00AC0844">
            <w:pPr>
              <w:widowControl/>
              <w:suppressAutoHyphens w:val="0"/>
              <w:autoSpaceDE/>
              <w:autoSpaceDN w:val="0"/>
              <w:rPr>
                <w:rFonts w:ascii="Times New Roman" w:hAnsi="Times New Roman" w:cs="Times New Roman"/>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Официальный сайт Фонда,</w:t>
            </w:r>
          </w:p>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республиканские СМИ</w:t>
            </w:r>
          </w:p>
        </w:tc>
        <w:tc>
          <w:tcPr>
            <w:tcW w:w="2243"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Ежемесячно</w:t>
            </w:r>
          </w:p>
        </w:tc>
        <w:tc>
          <w:tcPr>
            <w:tcW w:w="3220"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jc w:val="center"/>
              <w:rPr>
                <w:rFonts w:ascii="Times New Roman" w:hAnsi="Times New Roman" w:cs="Times New Roman"/>
                <w:sz w:val="26"/>
                <w:szCs w:val="26"/>
                <w:lang w:eastAsia="en-US"/>
              </w:rPr>
            </w:pPr>
            <w:r>
              <w:rPr>
                <w:rFonts w:ascii="Times New Roman" w:hAnsi="Times New Roman" w:cs="Times New Roman"/>
                <w:sz w:val="26"/>
                <w:szCs w:val="26"/>
                <w:lang w:eastAsia="en-US"/>
              </w:rPr>
              <w:t>12</w:t>
            </w:r>
          </w:p>
        </w:tc>
        <w:tc>
          <w:tcPr>
            <w:tcW w:w="2156"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Организационно-правой отдел</w:t>
            </w:r>
          </w:p>
        </w:tc>
      </w:tr>
      <w:tr w:rsidR="00AC0844" w:rsidTr="00AC0844">
        <w:tc>
          <w:tcPr>
            <w:tcW w:w="484"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4</w:t>
            </w:r>
          </w:p>
        </w:tc>
        <w:tc>
          <w:tcPr>
            <w:tcW w:w="3480"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sz w:val="26"/>
                <w:szCs w:val="26"/>
              </w:rPr>
            </w:pPr>
            <w:r>
              <w:rPr>
                <w:rFonts w:ascii="Times New Roman" w:hAnsi="Times New Roman" w:cs="Times New Roman"/>
                <w:sz w:val="26"/>
                <w:szCs w:val="26"/>
              </w:rPr>
              <w:t>Размещение на сайте Фонда информации о выполненных работах (оказанных услугах) по капитальному ремонту многоквартирных домов с приложением фотоотчетов</w:t>
            </w:r>
          </w:p>
        </w:tc>
        <w:tc>
          <w:tcPr>
            <w:tcW w:w="1418" w:type="dxa"/>
            <w:tcBorders>
              <w:top w:val="single" w:sz="4" w:space="0" w:color="auto"/>
              <w:left w:val="single" w:sz="4" w:space="0" w:color="auto"/>
              <w:bottom w:val="single" w:sz="4" w:space="0" w:color="auto"/>
              <w:right w:val="single" w:sz="4" w:space="0" w:color="auto"/>
            </w:tcBorders>
          </w:tcPr>
          <w:p w:rsidR="00AC0844" w:rsidRDefault="00AC0844">
            <w:pPr>
              <w:widowControl/>
              <w:suppressAutoHyphens w:val="0"/>
              <w:autoSpaceDE/>
              <w:autoSpaceDN w:val="0"/>
              <w:rPr>
                <w:rFonts w:ascii="Times New Roman" w:hAnsi="Times New Roman" w:cs="Times New Roman"/>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Официальный сайт Фонда,</w:t>
            </w:r>
          </w:p>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республиканские СМИ</w:t>
            </w:r>
          </w:p>
        </w:tc>
        <w:tc>
          <w:tcPr>
            <w:tcW w:w="2243"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До 25-го числа каждого месяца</w:t>
            </w:r>
          </w:p>
        </w:tc>
        <w:tc>
          <w:tcPr>
            <w:tcW w:w="3220"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jc w:val="center"/>
              <w:rPr>
                <w:rFonts w:ascii="Times New Roman" w:hAnsi="Times New Roman" w:cs="Times New Roman"/>
                <w:sz w:val="26"/>
                <w:szCs w:val="26"/>
                <w:lang w:eastAsia="en-US"/>
              </w:rPr>
            </w:pPr>
            <w:r>
              <w:rPr>
                <w:rFonts w:ascii="Times New Roman" w:hAnsi="Times New Roman" w:cs="Times New Roman"/>
                <w:sz w:val="26"/>
                <w:szCs w:val="26"/>
                <w:lang w:eastAsia="en-US"/>
              </w:rPr>
              <w:t>12</w:t>
            </w:r>
          </w:p>
        </w:tc>
        <w:tc>
          <w:tcPr>
            <w:tcW w:w="2156" w:type="dxa"/>
            <w:tcBorders>
              <w:top w:val="single" w:sz="4" w:space="0" w:color="auto"/>
              <w:left w:val="single" w:sz="4" w:space="0" w:color="auto"/>
              <w:bottom w:val="single" w:sz="4" w:space="0" w:color="auto"/>
              <w:right w:val="single" w:sz="4" w:space="0" w:color="auto"/>
            </w:tcBorders>
          </w:tcPr>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Отдел технического заказчика,</w:t>
            </w:r>
          </w:p>
          <w:p w:rsidR="00AC0844" w:rsidRDefault="00AC0844">
            <w:pPr>
              <w:widowControl/>
              <w:suppressAutoHyphens w:val="0"/>
              <w:autoSpaceDE/>
              <w:autoSpaceDN w:val="0"/>
              <w:rPr>
                <w:rFonts w:ascii="Times New Roman" w:hAnsi="Times New Roman" w:cs="Times New Roman"/>
                <w:b/>
                <w:sz w:val="26"/>
                <w:szCs w:val="26"/>
                <w:lang w:eastAsia="en-US"/>
              </w:rPr>
            </w:pPr>
            <w:r>
              <w:rPr>
                <w:rFonts w:ascii="Times New Roman" w:hAnsi="Times New Roman" w:cs="Times New Roman"/>
                <w:sz w:val="26"/>
                <w:szCs w:val="26"/>
                <w:lang w:eastAsia="en-US"/>
              </w:rPr>
              <w:t>организационно-правовой отдел</w:t>
            </w:r>
          </w:p>
          <w:p w:rsidR="00AC0844" w:rsidRDefault="00AC0844">
            <w:pPr>
              <w:widowControl/>
              <w:suppressAutoHyphens w:val="0"/>
              <w:autoSpaceDE/>
              <w:autoSpaceDN w:val="0"/>
              <w:rPr>
                <w:rFonts w:ascii="Times New Roman" w:hAnsi="Times New Roman" w:cs="Times New Roman"/>
                <w:sz w:val="26"/>
                <w:szCs w:val="26"/>
                <w:lang w:eastAsia="en-US"/>
              </w:rPr>
            </w:pPr>
          </w:p>
        </w:tc>
      </w:tr>
      <w:tr w:rsidR="00AC0844" w:rsidTr="00AC0844">
        <w:tc>
          <w:tcPr>
            <w:tcW w:w="484"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5</w:t>
            </w:r>
          </w:p>
        </w:tc>
        <w:tc>
          <w:tcPr>
            <w:tcW w:w="3480"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Интервью, тематические консультации по вопросам капитального ремонта на телевидении</w:t>
            </w:r>
          </w:p>
        </w:tc>
        <w:tc>
          <w:tcPr>
            <w:tcW w:w="1418"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ГТРК «Карелия»</w:t>
            </w:r>
          </w:p>
        </w:tc>
        <w:tc>
          <w:tcPr>
            <w:tcW w:w="2126" w:type="dxa"/>
            <w:tcBorders>
              <w:top w:val="single" w:sz="4" w:space="0" w:color="auto"/>
              <w:left w:val="single" w:sz="4" w:space="0" w:color="auto"/>
              <w:bottom w:val="single" w:sz="4" w:space="0" w:color="auto"/>
              <w:right w:val="single" w:sz="4" w:space="0" w:color="auto"/>
            </w:tcBorders>
          </w:tcPr>
          <w:p w:rsidR="00AC0844" w:rsidRDefault="00AC0844">
            <w:pPr>
              <w:widowControl/>
              <w:suppressAutoHyphens w:val="0"/>
              <w:autoSpaceDE/>
              <w:autoSpaceDN w:val="0"/>
              <w:rPr>
                <w:rFonts w:ascii="Times New Roman" w:hAnsi="Times New Roman" w:cs="Times New Roman"/>
                <w:sz w:val="26"/>
                <w:szCs w:val="26"/>
                <w:lang w:eastAsia="en-US"/>
              </w:rPr>
            </w:pPr>
          </w:p>
        </w:tc>
        <w:tc>
          <w:tcPr>
            <w:tcW w:w="2243" w:type="dxa"/>
            <w:tcBorders>
              <w:top w:val="single" w:sz="4" w:space="0" w:color="auto"/>
              <w:left w:val="single" w:sz="4" w:space="0" w:color="auto"/>
              <w:bottom w:val="single" w:sz="4" w:space="0" w:color="auto"/>
              <w:right w:val="single" w:sz="4" w:space="0" w:color="auto"/>
            </w:tcBorders>
          </w:tcPr>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Ежеквартально,</w:t>
            </w:r>
          </w:p>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до 25.03.2016, 25.06.2016, 25.09.2016, 25.12.2016</w:t>
            </w:r>
          </w:p>
          <w:p w:rsidR="00AC0844" w:rsidRDefault="00AC0844">
            <w:pPr>
              <w:widowControl/>
              <w:suppressAutoHyphens w:val="0"/>
              <w:autoSpaceDE/>
              <w:autoSpaceDN w:val="0"/>
              <w:rPr>
                <w:rFonts w:ascii="Times New Roman" w:hAnsi="Times New Roman" w:cs="Times New Roman"/>
                <w:sz w:val="26"/>
                <w:szCs w:val="26"/>
                <w:lang w:eastAsia="en-US"/>
              </w:rPr>
            </w:pPr>
          </w:p>
        </w:tc>
        <w:tc>
          <w:tcPr>
            <w:tcW w:w="3220"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jc w:val="center"/>
              <w:rPr>
                <w:rFonts w:ascii="Times New Roman" w:hAnsi="Times New Roman" w:cs="Times New Roman"/>
                <w:sz w:val="26"/>
                <w:szCs w:val="26"/>
                <w:lang w:eastAsia="en-US"/>
              </w:rPr>
            </w:pPr>
            <w:r>
              <w:rPr>
                <w:rFonts w:ascii="Times New Roman" w:hAnsi="Times New Roman" w:cs="Times New Roman"/>
                <w:sz w:val="26"/>
                <w:szCs w:val="26"/>
                <w:lang w:eastAsia="en-US"/>
              </w:rPr>
              <w:t>4</w:t>
            </w:r>
          </w:p>
        </w:tc>
        <w:tc>
          <w:tcPr>
            <w:tcW w:w="2156"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Организационно-правой отдел, пресс-секретарь</w:t>
            </w:r>
          </w:p>
        </w:tc>
      </w:tr>
      <w:tr w:rsidR="00AC0844" w:rsidTr="00AC0844">
        <w:tc>
          <w:tcPr>
            <w:tcW w:w="484"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6</w:t>
            </w:r>
          </w:p>
        </w:tc>
        <w:tc>
          <w:tcPr>
            <w:tcW w:w="3480"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sz w:val="26"/>
                <w:szCs w:val="26"/>
              </w:rPr>
            </w:pPr>
            <w:r>
              <w:rPr>
                <w:rFonts w:ascii="Times New Roman" w:hAnsi="Times New Roman" w:cs="Times New Roman"/>
                <w:sz w:val="26"/>
                <w:szCs w:val="26"/>
              </w:rPr>
              <w:t>Организация встреч с представителями ТСЖ, управляющих организаций с целью информирования о ходе работ по капитальному ремонту МКД, управление которыми осуществляют указанные организации</w:t>
            </w:r>
          </w:p>
        </w:tc>
        <w:tc>
          <w:tcPr>
            <w:tcW w:w="1418" w:type="dxa"/>
            <w:tcBorders>
              <w:top w:val="single" w:sz="4" w:space="0" w:color="auto"/>
              <w:left w:val="single" w:sz="4" w:space="0" w:color="auto"/>
              <w:bottom w:val="single" w:sz="4" w:space="0" w:color="auto"/>
              <w:right w:val="single" w:sz="4" w:space="0" w:color="auto"/>
            </w:tcBorders>
          </w:tcPr>
          <w:p w:rsidR="00AC0844" w:rsidRDefault="00AC0844">
            <w:pPr>
              <w:widowControl/>
              <w:suppressAutoHyphens w:val="0"/>
              <w:autoSpaceDE/>
              <w:autoSpaceDN w:val="0"/>
              <w:rPr>
                <w:rFonts w:ascii="Times New Roman" w:hAnsi="Times New Roman" w:cs="Times New Roman"/>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AC0844" w:rsidRDefault="00AC0844">
            <w:pPr>
              <w:widowControl/>
              <w:suppressAutoHyphens w:val="0"/>
              <w:autoSpaceDE/>
              <w:autoSpaceDN w:val="0"/>
              <w:rPr>
                <w:rFonts w:ascii="Times New Roman" w:hAnsi="Times New Roman" w:cs="Times New Roman"/>
                <w:sz w:val="26"/>
                <w:szCs w:val="26"/>
                <w:lang w:eastAsia="en-US"/>
              </w:rPr>
            </w:pPr>
          </w:p>
        </w:tc>
        <w:tc>
          <w:tcPr>
            <w:tcW w:w="2243"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Ежемесячно, в том числе посредством выездов в районы Республики Карелия в рамках организации выездных встреч с главами органов местного самоуправления</w:t>
            </w:r>
          </w:p>
        </w:tc>
        <w:tc>
          <w:tcPr>
            <w:tcW w:w="3220"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jc w:val="center"/>
              <w:rPr>
                <w:rFonts w:ascii="Times New Roman" w:hAnsi="Times New Roman" w:cs="Times New Roman"/>
                <w:sz w:val="26"/>
                <w:szCs w:val="26"/>
                <w:lang w:eastAsia="en-US"/>
              </w:rPr>
            </w:pPr>
            <w:r>
              <w:rPr>
                <w:rFonts w:ascii="Times New Roman" w:hAnsi="Times New Roman" w:cs="Times New Roman"/>
                <w:sz w:val="26"/>
                <w:szCs w:val="26"/>
                <w:lang w:eastAsia="en-US"/>
              </w:rPr>
              <w:t>12</w:t>
            </w:r>
          </w:p>
        </w:tc>
        <w:tc>
          <w:tcPr>
            <w:tcW w:w="2156" w:type="dxa"/>
            <w:tcBorders>
              <w:top w:val="single" w:sz="4" w:space="0" w:color="auto"/>
              <w:left w:val="single" w:sz="4" w:space="0" w:color="auto"/>
              <w:bottom w:val="single" w:sz="4" w:space="0" w:color="auto"/>
              <w:right w:val="single" w:sz="4" w:space="0" w:color="auto"/>
            </w:tcBorders>
          </w:tcPr>
          <w:p w:rsidR="00AC0844" w:rsidRDefault="00AC0844">
            <w:pPr>
              <w:widowControl/>
              <w:suppressAutoHyphens w:val="0"/>
              <w:autoSpaceDE/>
              <w:autoSpaceDN w:val="0"/>
              <w:rPr>
                <w:rFonts w:ascii="Times New Roman" w:hAnsi="Times New Roman" w:cs="Times New Roman"/>
                <w:b/>
                <w:sz w:val="26"/>
                <w:szCs w:val="26"/>
                <w:lang w:eastAsia="en-US"/>
              </w:rPr>
            </w:pPr>
            <w:r>
              <w:rPr>
                <w:rFonts w:ascii="Times New Roman" w:hAnsi="Times New Roman" w:cs="Times New Roman"/>
                <w:sz w:val="26"/>
                <w:szCs w:val="26"/>
                <w:lang w:eastAsia="en-US"/>
              </w:rPr>
              <w:t>Организационно-правовой отдел,</w:t>
            </w:r>
          </w:p>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отдел технического заказчика.</w:t>
            </w:r>
          </w:p>
          <w:p w:rsidR="00AC0844" w:rsidRDefault="00AC0844">
            <w:pPr>
              <w:widowControl/>
              <w:suppressAutoHyphens w:val="0"/>
              <w:autoSpaceDE/>
              <w:autoSpaceDN w:val="0"/>
              <w:rPr>
                <w:rFonts w:ascii="Times New Roman" w:hAnsi="Times New Roman" w:cs="Times New Roman"/>
                <w:sz w:val="26"/>
                <w:szCs w:val="26"/>
                <w:lang w:eastAsia="en-US"/>
              </w:rPr>
            </w:pPr>
          </w:p>
        </w:tc>
      </w:tr>
      <w:tr w:rsidR="00AC0844" w:rsidTr="00AC0844">
        <w:tc>
          <w:tcPr>
            <w:tcW w:w="15127" w:type="dxa"/>
            <w:gridSpan w:val="7"/>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jc w:val="center"/>
              <w:rPr>
                <w:rFonts w:ascii="Times New Roman" w:hAnsi="Times New Roman" w:cs="Times New Roman"/>
                <w:sz w:val="26"/>
                <w:szCs w:val="26"/>
                <w:lang w:eastAsia="en-US"/>
              </w:rPr>
            </w:pPr>
            <w:r>
              <w:rPr>
                <w:rFonts w:ascii="Times New Roman" w:hAnsi="Times New Roman" w:cs="Times New Roman"/>
                <w:b/>
                <w:sz w:val="26"/>
                <w:szCs w:val="26"/>
                <w:lang w:eastAsia="en-US"/>
              </w:rPr>
              <w:t>Взаимодействие с органами местного самоуправления</w:t>
            </w:r>
          </w:p>
        </w:tc>
      </w:tr>
      <w:tr w:rsidR="00AC0844" w:rsidTr="00AC0844">
        <w:tc>
          <w:tcPr>
            <w:tcW w:w="484"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7</w:t>
            </w:r>
          </w:p>
        </w:tc>
        <w:tc>
          <w:tcPr>
            <w:tcW w:w="3480"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sz w:val="26"/>
                <w:szCs w:val="26"/>
              </w:rPr>
            </w:pPr>
            <w:r>
              <w:rPr>
                <w:rFonts w:ascii="Times New Roman" w:hAnsi="Times New Roman" w:cs="Times New Roman"/>
                <w:sz w:val="26"/>
                <w:szCs w:val="26"/>
              </w:rPr>
              <w:t>Направление информации о ходе работ по капитальному ремонту, о законченных работах по капитальному ремонту МКД для последующего размещения в районных СМИ</w:t>
            </w:r>
          </w:p>
        </w:tc>
        <w:tc>
          <w:tcPr>
            <w:tcW w:w="1418" w:type="dxa"/>
            <w:tcBorders>
              <w:top w:val="single" w:sz="4" w:space="0" w:color="auto"/>
              <w:left w:val="single" w:sz="4" w:space="0" w:color="auto"/>
              <w:bottom w:val="single" w:sz="4" w:space="0" w:color="auto"/>
              <w:right w:val="single" w:sz="4" w:space="0" w:color="auto"/>
            </w:tcBorders>
          </w:tcPr>
          <w:p w:rsidR="00AC0844" w:rsidRDefault="00AC0844">
            <w:pPr>
              <w:widowControl/>
              <w:suppressAutoHyphens w:val="0"/>
              <w:autoSpaceDE/>
              <w:autoSpaceDN w:val="0"/>
              <w:rPr>
                <w:rFonts w:ascii="Times New Roman" w:hAnsi="Times New Roman" w:cs="Times New Roman"/>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Официальный сайт Фонда,</w:t>
            </w:r>
          </w:p>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республиканские СМИ</w:t>
            </w:r>
          </w:p>
        </w:tc>
        <w:tc>
          <w:tcPr>
            <w:tcW w:w="2243"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 xml:space="preserve">До 25-го числа каждого месяца подрядными организациями </w:t>
            </w:r>
          </w:p>
        </w:tc>
        <w:tc>
          <w:tcPr>
            <w:tcW w:w="3220"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jc w:val="center"/>
              <w:rPr>
                <w:rFonts w:ascii="Times New Roman" w:hAnsi="Times New Roman" w:cs="Times New Roman"/>
                <w:sz w:val="26"/>
                <w:szCs w:val="26"/>
                <w:lang w:eastAsia="en-US"/>
              </w:rPr>
            </w:pPr>
            <w:r>
              <w:rPr>
                <w:rFonts w:ascii="Times New Roman" w:hAnsi="Times New Roman" w:cs="Times New Roman"/>
                <w:sz w:val="26"/>
                <w:szCs w:val="26"/>
                <w:lang w:eastAsia="en-US"/>
              </w:rPr>
              <w:t>12</w:t>
            </w:r>
          </w:p>
        </w:tc>
        <w:tc>
          <w:tcPr>
            <w:tcW w:w="2156" w:type="dxa"/>
            <w:tcBorders>
              <w:top w:val="single" w:sz="4" w:space="0" w:color="auto"/>
              <w:left w:val="single" w:sz="4" w:space="0" w:color="auto"/>
              <w:bottom w:val="single" w:sz="4" w:space="0" w:color="auto"/>
              <w:right w:val="single" w:sz="4" w:space="0" w:color="auto"/>
            </w:tcBorders>
          </w:tcPr>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Отдел технического заказчика,</w:t>
            </w:r>
          </w:p>
          <w:p w:rsidR="00AC0844" w:rsidRDefault="00AC0844">
            <w:pPr>
              <w:widowControl/>
              <w:suppressAutoHyphens w:val="0"/>
              <w:autoSpaceDE/>
              <w:autoSpaceDN w:val="0"/>
              <w:rPr>
                <w:rFonts w:ascii="Times New Roman" w:hAnsi="Times New Roman" w:cs="Times New Roman"/>
                <w:b/>
                <w:sz w:val="26"/>
                <w:szCs w:val="26"/>
                <w:lang w:eastAsia="en-US"/>
              </w:rPr>
            </w:pPr>
            <w:r>
              <w:rPr>
                <w:rFonts w:ascii="Times New Roman" w:hAnsi="Times New Roman" w:cs="Times New Roman"/>
                <w:sz w:val="26"/>
                <w:szCs w:val="26"/>
                <w:lang w:eastAsia="en-US"/>
              </w:rPr>
              <w:t>организационно-правовой отдел</w:t>
            </w:r>
          </w:p>
          <w:p w:rsidR="00AC0844" w:rsidRDefault="00AC0844">
            <w:pPr>
              <w:widowControl/>
              <w:suppressAutoHyphens w:val="0"/>
              <w:autoSpaceDE/>
              <w:autoSpaceDN w:val="0"/>
              <w:rPr>
                <w:rFonts w:ascii="Times New Roman" w:hAnsi="Times New Roman" w:cs="Times New Roman"/>
                <w:sz w:val="26"/>
                <w:szCs w:val="26"/>
                <w:lang w:eastAsia="en-US"/>
              </w:rPr>
            </w:pPr>
          </w:p>
        </w:tc>
      </w:tr>
      <w:tr w:rsidR="00AC0844" w:rsidTr="00AC0844">
        <w:tc>
          <w:tcPr>
            <w:tcW w:w="484"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8</w:t>
            </w:r>
          </w:p>
        </w:tc>
        <w:tc>
          <w:tcPr>
            <w:tcW w:w="3480"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sz w:val="26"/>
                <w:szCs w:val="26"/>
              </w:rPr>
            </w:pPr>
            <w:r>
              <w:rPr>
                <w:rFonts w:ascii="Times New Roman" w:hAnsi="Times New Roman" w:cs="Times New Roman"/>
                <w:sz w:val="26"/>
                <w:szCs w:val="26"/>
              </w:rPr>
              <w:t xml:space="preserve">Организация выездных встреч с главами органов местного самоуправления по всем вопросам организации и проведения капитального ремонта </w:t>
            </w:r>
          </w:p>
        </w:tc>
        <w:tc>
          <w:tcPr>
            <w:tcW w:w="1418" w:type="dxa"/>
            <w:tcBorders>
              <w:top w:val="single" w:sz="4" w:space="0" w:color="auto"/>
              <w:left w:val="single" w:sz="4" w:space="0" w:color="auto"/>
              <w:bottom w:val="single" w:sz="4" w:space="0" w:color="auto"/>
              <w:right w:val="single" w:sz="4" w:space="0" w:color="auto"/>
            </w:tcBorders>
          </w:tcPr>
          <w:p w:rsidR="00AC0844" w:rsidRDefault="00AC0844">
            <w:pPr>
              <w:widowControl/>
              <w:suppressAutoHyphens w:val="0"/>
              <w:autoSpaceDE/>
              <w:autoSpaceDN w:val="0"/>
              <w:rPr>
                <w:rFonts w:ascii="Times New Roman" w:hAnsi="Times New Roman" w:cs="Times New Roman"/>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Официальный сайт Фонда,</w:t>
            </w:r>
          </w:p>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республиканские СМИ</w:t>
            </w:r>
          </w:p>
        </w:tc>
        <w:tc>
          <w:tcPr>
            <w:tcW w:w="2243"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Ежемесячно</w:t>
            </w:r>
            <w:r>
              <w:rPr>
                <w:rFonts w:ascii="Times New Roman" w:hAnsi="Times New Roman" w:cs="Times New Roman"/>
                <w:sz w:val="26"/>
                <w:szCs w:val="26"/>
              </w:rPr>
              <w:t xml:space="preserve"> на основании разработанного Фондом графика выездных мероприятий</w:t>
            </w:r>
          </w:p>
        </w:tc>
        <w:tc>
          <w:tcPr>
            <w:tcW w:w="3220"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jc w:val="center"/>
              <w:rPr>
                <w:rFonts w:ascii="Times New Roman" w:hAnsi="Times New Roman" w:cs="Times New Roman"/>
                <w:sz w:val="26"/>
                <w:szCs w:val="26"/>
                <w:lang w:eastAsia="en-US"/>
              </w:rPr>
            </w:pPr>
            <w:r>
              <w:rPr>
                <w:rFonts w:ascii="Times New Roman" w:hAnsi="Times New Roman" w:cs="Times New Roman"/>
                <w:sz w:val="26"/>
                <w:szCs w:val="26"/>
                <w:lang w:eastAsia="en-US"/>
              </w:rPr>
              <w:t>20</w:t>
            </w:r>
          </w:p>
        </w:tc>
        <w:tc>
          <w:tcPr>
            <w:tcW w:w="2156" w:type="dxa"/>
            <w:tcBorders>
              <w:top w:val="single" w:sz="4" w:space="0" w:color="auto"/>
              <w:left w:val="single" w:sz="4" w:space="0" w:color="auto"/>
              <w:bottom w:val="single" w:sz="4" w:space="0" w:color="auto"/>
              <w:right w:val="single" w:sz="4" w:space="0" w:color="auto"/>
            </w:tcBorders>
          </w:tcPr>
          <w:p w:rsidR="00AC0844" w:rsidRDefault="00AC0844">
            <w:pPr>
              <w:widowControl/>
              <w:suppressAutoHyphens w:val="0"/>
              <w:autoSpaceDE/>
              <w:autoSpaceDN w:val="0"/>
              <w:rPr>
                <w:rFonts w:ascii="Times New Roman" w:hAnsi="Times New Roman" w:cs="Times New Roman"/>
                <w:b/>
                <w:sz w:val="26"/>
                <w:szCs w:val="26"/>
                <w:lang w:eastAsia="en-US"/>
              </w:rPr>
            </w:pPr>
            <w:r>
              <w:rPr>
                <w:rFonts w:ascii="Times New Roman" w:hAnsi="Times New Roman" w:cs="Times New Roman"/>
                <w:sz w:val="26"/>
                <w:szCs w:val="26"/>
                <w:lang w:eastAsia="en-US"/>
              </w:rPr>
              <w:t>Организационно-правовой отдел</w:t>
            </w:r>
          </w:p>
          <w:p w:rsidR="00AC0844" w:rsidRDefault="00AC0844">
            <w:pPr>
              <w:widowControl/>
              <w:suppressAutoHyphens w:val="0"/>
              <w:autoSpaceDE/>
              <w:autoSpaceDN w:val="0"/>
              <w:rPr>
                <w:rFonts w:ascii="Times New Roman" w:hAnsi="Times New Roman" w:cs="Times New Roman"/>
                <w:sz w:val="26"/>
                <w:szCs w:val="26"/>
                <w:lang w:eastAsia="en-US"/>
              </w:rPr>
            </w:pPr>
          </w:p>
        </w:tc>
      </w:tr>
      <w:tr w:rsidR="00AC0844" w:rsidTr="00AC0844">
        <w:tc>
          <w:tcPr>
            <w:tcW w:w="484"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9</w:t>
            </w:r>
          </w:p>
        </w:tc>
        <w:tc>
          <w:tcPr>
            <w:tcW w:w="3480"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sz w:val="26"/>
                <w:szCs w:val="26"/>
              </w:rPr>
            </w:pPr>
            <w:r>
              <w:rPr>
                <w:rFonts w:ascii="Times New Roman" w:hAnsi="Times New Roman" w:cs="Times New Roman"/>
                <w:sz w:val="26"/>
                <w:szCs w:val="26"/>
              </w:rPr>
              <w:t>Участие в сессиях законодательных органов муниципальной власти Республики Карелия с докладами о выполнении работ по капитальному ремонту</w:t>
            </w:r>
          </w:p>
        </w:tc>
        <w:tc>
          <w:tcPr>
            <w:tcW w:w="1418" w:type="dxa"/>
            <w:tcBorders>
              <w:top w:val="single" w:sz="4" w:space="0" w:color="auto"/>
              <w:left w:val="single" w:sz="4" w:space="0" w:color="auto"/>
              <w:bottom w:val="single" w:sz="4" w:space="0" w:color="auto"/>
              <w:right w:val="single" w:sz="4" w:space="0" w:color="auto"/>
            </w:tcBorders>
          </w:tcPr>
          <w:p w:rsidR="00AC0844" w:rsidRDefault="00AC0844">
            <w:pPr>
              <w:widowControl/>
              <w:suppressAutoHyphens w:val="0"/>
              <w:autoSpaceDE/>
              <w:autoSpaceDN w:val="0"/>
              <w:rPr>
                <w:rFonts w:ascii="Times New Roman" w:hAnsi="Times New Roman" w:cs="Times New Roman"/>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Официальный сайт Фонда,</w:t>
            </w:r>
          </w:p>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республиканские СМИ</w:t>
            </w:r>
          </w:p>
        </w:tc>
        <w:tc>
          <w:tcPr>
            <w:tcW w:w="2243"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Ежеквартально,</w:t>
            </w:r>
          </w:p>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путем направления Фондом предложений об участии в сессиях</w:t>
            </w:r>
          </w:p>
        </w:tc>
        <w:tc>
          <w:tcPr>
            <w:tcW w:w="3220"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jc w:val="center"/>
              <w:rPr>
                <w:rFonts w:ascii="Times New Roman" w:hAnsi="Times New Roman" w:cs="Times New Roman"/>
                <w:sz w:val="26"/>
                <w:szCs w:val="26"/>
                <w:lang w:eastAsia="en-US"/>
              </w:rPr>
            </w:pPr>
            <w:r>
              <w:rPr>
                <w:rFonts w:ascii="Times New Roman" w:hAnsi="Times New Roman" w:cs="Times New Roman"/>
                <w:sz w:val="26"/>
                <w:szCs w:val="26"/>
                <w:lang w:eastAsia="en-US"/>
              </w:rPr>
              <w:t>4</w:t>
            </w:r>
          </w:p>
        </w:tc>
        <w:tc>
          <w:tcPr>
            <w:tcW w:w="2156" w:type="dxa"/>
            <w:tcBorders>
              <w:top w:val="single" w:sz="4" w:space="0" w:color="auto"/>
              <w:left w:val="single" w:sz="4" w:space="0" w:color="auto"/>
              <w:bottom w:val="single" w:sz="4" w:space="0" w:color="auto"/>
              <w:right w:val="single" w:sz="4" w:space="0" w:color="auto"/>
            </w:tcBorders>
          </w:tcPr>
          <w:p w:rsidR="00AC0844" w:rsidRDefault="00AC0844">
            <w:pPr>
              <w:widowControl/>
              <w:suppressAutoHyphens w:val="0"/>
              <w:autoSpaceDE/>
              <w:autoSpaceDN w:val="0"/>
              <w:rPr>
                <w:rFonts w:ascii="Times New Roman" w:hAnsi="Times New Roman" w:cs="Times New Roman"/>
                <w:b/>
                <w:sz w:val="26"/>
                <w:szCs w:val="26"/>
                <w:lang w:eastAsia="en-US"/>
              </w:rPr>
            </w:pPr>
            <w:r>
              <w:rPr>
                <w:rFonts w:ascii="Times New Roman" w:hAnsi="Times New Roman" w:cs="Times New Roman"/>
                <w:sz w:val="26"/>
                <w:szCs w:val="26"/>
                <w:lang w:eastAsia="en-US"/>
              </w:rPr>
              <w:t>Организационно-правовой отдел</w:t>
            </w:r>
          </w:p>
          <w:p w:rsidR="00AC0844" w:rsidRDefault="00AC0844">
            <w:pPr>
              <w:widowControl/>
              <w:suppressAutoHyphens w:val="0"/>
              <w:autoSpaceDE/>
              <w:autoSpaceDN w:val="0"/>
              <w:rPr>
                <w:rFonts w:ascii="Times New Roman" w:hAnsi="Times New Roman" w:cs="Times New Roman"/>
                <w:sz w:val="26"/>
                <w:szCs w:val="26"/>
                <w:lang w:eastAsia="en-US"/>
              </w:rPr>
            </w:pPr>
          </w:p>
        </w:tc>
      </w:tr>
      <w:tr w:rsidR="00AC0844" w:rsidTr="00AC0844">
        <w:tc>
          <w:tcPr>
            <w:tcW w:w="484"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10</w:t>
            </w:r>
          </w:p>
        </w:tc>
        <w:tc>
          <w:tcPr>
            <w:tcW w:w="3480"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sz w:val="26"/>
                <w:szCs w:val="26"/>
              </w:rPr>
            </w:pPr>
            <w:r>
              <w:rPr>
                <w:rFonts w:ascii="Times New Roman" w:hAnsi="Times New Roman" w:cs="Times New Roman"/>
                <w:sz w:val="26"/>
                <w:szCs w:val="26"/>
              </w:rPr>
              <w:t xml:space="preserve">Оказание консультативной и методической помощи органам местного самоуправления </w:t>
            </w:r>
            <w:r>
              <w:rPr>
                <w:rFonts w:ascii="Times New Roman" w:hAnsi="Times New Roman" w:cs="Times New Roman"/>
                <w:sz w:val="26"/>
                <w:szCs w:val="26"/>
                <w:lang w:eastAsia="en-US"/>
              </w:rPr>
              <w:t>по вопросам организации проведения капитального ремонта</w:t>
            </w:r>
            <w:r>
              <w:rPr>
                <w:rFonts w:ascii="Times New Roman" w:hAnsi="Times New Roman" w:cs="Times New Roman"/>
                <w:sz w:val="26"/>
                <w:szCs w:val="26"/>
              </w:rPr>
              <w:t xml:space="preserve"> посредством направления ответов на обращения, направление необходимых методических материалов</w:t>
            </w:r>
          </w:p>
        </w:tc>
        <w:tc>
          <w:tcPr>
            <w:tcW w:w="1418" w:type="dxa"/>
            <w:tcBorders>
              <w:top w:val="single" w:sz="4" w:space="0" w:color="auto"/>
              <w:left w:val="single" w:sz="4" w:space="0" w:color="auto"/>
              <w:bottom w:val="single" w:sz="4" w:space="0" w:color="auto"/>
              <w:right w:val="single" w:sz="4" w:space="0" w:color="auto"/>
            </w:tcBorders>
          </w:tcPr>
          <w:p w:rsidR="00AC0844" w:rsidRDefault="00AC0844">
            <w:pPr>
              <w:widowControl/>
              <w:suppressAutoHyphens w:val="0"/>
              <w:autoSpaceDE/>
              <w:autoSpaceDN w:val="0"/>
              <w:rPr>
                <w:rFonts w:ascii="Times New Roman" w:hAnsi="Times New Roman" w:cs="Times New Roman"/>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AC0844" w:rsidRDefault="00AC0844">
            <w:pPr>
              <w:widowControl/>
              <w:suppressAutoHyphens w:val="0"/>
              <w:autoSpaceDE/>
              <w:autoSpaceDN w:val="0"/>
              <w:rPr>
                <w:rFonts w:ascii="Times New Roman" w:hAnsi="Times New Roman" w:cs="Times New Roman"/>
                <w:sz w:val="26"/>
                <w:szCs w:val="26"/>
                <w:lang w:eastAsia="en-US"/>
              </w:rPr>
            </w:pPr>
          </w:p>
        </w:tc>
        <w:tc>
          <w:tcPr>
            <w:tcW w:w="2243"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Постоянно</w:t>
            </w:r>
          </w:p>
        </w:tc>
        <w:tc>
          <w:tcPr>
            <w:tcW w:w="3220"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jc w:val="center"/>
              <w:rPr>
                <w:rFonts w:ascii="Times New Roman" w:hAnsi="Times New Roman" w:cs="Times New Roman"/>
                <w:sz w:val="26"/>
                <w:szCs w:val="26"/>
                <w:lang w:eastAsia="en-US"/>
              </w:rPr>
            </w:pPr>
            <w:r>
              <w:rPr>
                <w:rFonts w:ascii="Times New Roman" w:hAnsi="Times New Roman" w:cs="Times New Roman"/>
                <w:sz w:val="26"/>
                <w:szCs w:val="26"/>
                <w:lang w:eastAsia="en-US"/>
              </w:rPr>
              <w:t>50</w:t>
            </w:r>
          </w:p>
        </w:tc>
        <w:tc>
          <w:tcPr>
            <w:tcW w:w="2156" w:type="dxa"/>
            <w:tcBorders>
              <w:top w:val="single" w:sz="4" w:space="0" w:color="auto"/>
              <w:left w:val="single" w:sz="4" w:space="0" w:color="auto"/>
              <w:bottom w:val="single" w:sz="4" w:space="0" w:color="auto"/>
              <w:right w:val="single" w:sz="4" w:space="0" w:color="auto"/>
            </w:tcBorders>
          </w:tcPr>
          <w:p w:rsidR="00AC0844" w:rsidRDefault="00AC0844">
            <w:pPr>
              <w:widowControl/>
              <w:suppressAutoHyphens w:val="0"/>
              <w:autoSpaceDE/>
              <w:autoSpaceDN w:val="0"/>
              <w:rPr>
                <w:rFonts w:ascii="Times New Roman" w:hAnsi="Times New Roman" w:cs="Times New Roman"/>
                <w:b/>
                <w:sz w:val="26"/>
                <w:szCs w:val="26"/>
                <w:lang w:eastAsia="en-US"/>
              </w:rPr>
            </w:pPr>
            <w:r>
              <w:rPr>
                <w:rFonts w:ascii="Times New Roman" w:hAnsi="Times New Roman" w:cs="Times New Roman"/>
                <w:sz w:val="26"/>
                <w:szCs w:val="26"/>
                <w:lang w:eastAsia="en-US"/>
              </w:rPr>
              <w:t>Организационно-правовой отдел</w:t>
            </w:r>
          </w:p>
          <w:p w:rsidR="00AC0844" w:rsidRDefault="00AC0844">
            <w:pPr>
              <w:widowControl/>
              <w:suppressAutoHyphens w:val="0"/>
              <w:autoSpaceDE/>
              <w:autoSpaceDN w:val="0"/>
              <w:rPr>
                <w:rFonts w:ascii="Times New Roman" w:hAnsi="Times New Roman" w:cs="Times New Roman"/>
                <w:sz w:val="26"/>
                <w:szCs w:val="26"/>
                <w:lang w:eastAsia="en-US"/>
              </w:rPr>
            </w:pPr>
          </w:p>
        </w:tc>
      </w:tr>
      <w:tr w:rsidR="00AC0844" w:rsidTr="00AC0844">
        <w:tc>
          <w:tcPr>
            <w:tcW w:w="484"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11</w:t>
            </w:r>
          </w:p>
        </w:tc>
        <w:tc>
          <w:tcPr>
            <w:tcW w:w="3480"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sz w:val="26"/>
                <w:szCs w:val="26"/>
              </w:rPr>
            </w:pPr>
            <w:r>
              <w:rPr>
                <w:rFonts w:ascii="Times New Roman" w:hAnsi="Times New Roman" w:cs="Times New Roman"/>
                <w:sz w:val="26"/>
                <w:szCs w:val="26"/>
              </w:rPr>
              <w:t xml:space="preserve">Участие в заседаниях Ассоциации «Совет муниципальных образований Республики Карелия» с тематическими докладами </w:t>
            </w:r>
            <w:r>
              <w:rPr>
                <w:rFonts w:ascii="Times New Roman" w:hAnsi="Times New Roman" w:cs="Times New Roman"/>
                <w:sz w:val="26"/>
                <w:szCs w:val="26"/>
                <w:lang w:eastAsia="en-US"/>
              </w:rPr>
              <w:t>по вопросам организации проведения капитального ремонта</w:t>
            </w:r>
          </w:p>
        </w:tc>
        <w:tc>
          <w:tcPr>
            <w:tcW w:w="1418" w:type="dxa"/>
            <w:tcBorders>
              <w:top w:val="single" w:sz="4" w:space="0" w:color="auto"/>
              <w:left w:val="single" w:sz="4" w:space="0" w:color="auto"/>
              <w:bottom w:val="single" w:sz="4" w:space="0" w:color="auto"/>
              <w:right w:val="single" w:sz="4" w:space="0" w:color="auto"/>
            </w:tcBorders>
          </w:tcPr>
          <w:p w:rsidR="00AC0844" w:rsidRDefault="00AC0844">
            <w:pPr>
              <w:widowControl/>
              <w:suppressAutoHyphens w:val="0"/>
              <w:autoSpaceDE/>
              <w:autoSpaceDN w:val="0"/>
              <w:rPr>
                <w:rFonts w:ascii="Times New Roman" w:hAnsi="Times New Roman" w:cs="Times New Roman"/>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Официальный сайт Фонда,</w:t>
            </w:r>
          </w:p>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республиканские СМИ</w:t>
            </w:r>
          </w:p>
        </w:tc>
        <w:tc>
          <w:tcPr>
            <w:tcW w:w="2243"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Два раза в год</w:t>
            </w:r>
          </w:p>
        </w:tc>
        <w:tc>
          <w:tcPr>
            <w:tcW w:w="3220"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jc w:val="center"/>
              <w:rPr>
                <w:rFonts w:ascii="Times New Roman" w:hAnsi="Times New Roman" w:cs="Times New Roman"/>
                <w:sz w:val="26"/>
                <w:szCs w:val="26"/>
                <w:lang w:eastAsia="en-US"/>
              </w:rPr>
            </w:pPr>
            <w:r>
              <w:rPr>
                <w:rFonts w:ascii="Times New Roman" w:hAnsi="Times New Roman" w:cs="Times New Roman"/>
                <w:sz w:val="26"/>
                <w:szCs w:val="26"/>
                <w:lang w:eastAsia="en-US"/>
              </w:rPr>
              <w:t>2</w:t>
            </w:r>
          </w:p>
        </w:tc>
        <w:tc>
          <w:tcPr>
            <w:tcW w:w="2156" w:type="dxa"/>
            <w:tcBorders>
              <w:top w:val="single" w:sz="4" w:space="0" w:color="auto"/>
              <w:left w:val="single" w:sz="4" w:space="0" w:color="auto"/>
              <w:bottom w:val="single" w:sz="4" w:space="0" w:color="auto"/>
              <w:right w:val="single" w:sz="4" w:space="0" w:color="auto"/>
            </w:tcBorders>
          </w:tcPr>
          <w:p w:rsidR="00AC0844" w:rsidRDefault="00AC0844">
            <w:pPr>
              <w:widowControl/>
              <w:suppressAutoHyphens w:val="0"/>
              <w:autoSpaceDE/>
              <w:autoSpaceDN w:val="0"/>
              <w:rPr>
                <w:rFonts w:ascii="Times New Roman" w:hAnsi="Times New Roman" w:cs="Times New Roman"/>
                <w:b/>
                <w:sz w:val="26"/>
                <w:szCs w:val="26"/>
                <w:lang w:eastAsia="en-US"/>
              </w:rPr>
            </w:pPr>
            <w:r>
              <w:rPr>
                <w:rFonts w:ascii="Times New Roman" w:hAnsi="Times New Roman" w:cs="Times New Roman"/>
                <w:sz w:val="26"/>
                <w:szCs w:val="26"/>
                <w:lang w:eastAsia="en-US"/>
              </w:rPr>
              <w:t>Организационно-правовой отдел</w:t>
            </w:r>
          </w:p>
          <w:p w:rsidR="00AC0844" w:rsidRDefault="00AC0844">
            <w:pPr>
              <w:widowControl/>
              <w:suppressAutoHyphens w:val="0"/>
              <w:autoSpaceDE/>
              <w:autoSpaceDN w:val="0"/>
              <w:rPr>
                <w:rFonts w:ascii="Times New Roman" w:hAnsi="Times New Roman" w:cs="Times New Roman"/>
                <w:sz w:val="26"/>
                <w:szCs w:val="26"/>
                <w:lang w:eastAsia="en-US"/>
              </w:rPr>
            </w:pPr>
          </w:p>
        </w:tc>
      </w:tr>
      <w:tr w:rsidR="00AC0844" w:rsidTr="00AC0844">
        <w:tc>
          <w:tcPr>
            <w:tcW w:w="15127" w:type="dxa"/>
            <w:gridSpan w:val="7"/>
            <w:tcBorders>
              <w:top w:val="single" w:sz="4" w:space="0" w:color="auto"/>
              <w:left w:val="single" w:sz="4" w:space="0" w:color="auto"/>
              <w:bottom w:val="single" w:sz="4" w:space="0" w:color="auto"/>
              <w:right w:val="single" w:sz="4" w:space="0" w:color="auto"/>
            </w:tcBorders>
            <w:hideMark/>
          </w:tcPr>
          <w:p w:rsidR="00AC0844" w:rsidRDefault="00AC0844">
            <w:pPr>
              <w:spacing w:line="360" w:lineRule="auto"/>
              <w:ind w:firstLine="709"/>
              <w:jc w:val="center"/>
              <w:rPr>
                <w:rFonts w:ascii="Times New Roman" w:hAnsi="Times New Roman" w:cs="Times New Roman"/>
                <w:sz w:val="26"/>
                <w:szCs w:val="26"/>
                <w:lang w:eastAsia="en-US"/>
              </w:rPr>
            </w:pPr>
            <w:r>
              <w:rPr>
                <w:rFonts w:ascii="Times New Roman" w:hAnsi="Times New Roman" w:cs="Times New Roman"/>
                <w:b/>
                <w:sz w:val="26"/>
                <w:szCs w:val="26"/>
              </w:rPr>
              <w:t>Взаимодействие с общественными организациями</w:t>
            </w:r>
          </w:p>
        </w:tc>
      </w:tr>
      <w:tr w:rsidR="00AC0844" w:rsidTr="00AC0844">
        <w:tc>
          <w:tcPr>
            <w:tcW w:w="484"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12</w:t>
            </w:r>
          </w:p>
        </w:tc>
        <w:tc>
          <w:tcPr>
            <w:tcW w:w="3480"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sz w:val="26"/>
                <w:szCs w:val="26"/>
              </w:rPr>
            </w:pPr>
            <w:r>
              <w:rPr>
                <w:rFonts w:ascii="Times New Roman" w:hAnsi="Times New Roman" w:cs="Times New Roman"/>
                <w:sz w:val="26"/>
                <w:szCs w:val="26"/>
              </w:rPr>
              <w:t>Организация встреч с представителями ветеранских организаций г. Петрозаводска, Республики Карелия, оказание консультативной помощи, предоставление информации о ходе работ по капитальному ремонту</w:t>
            </w:r>
          </w:p>
        </w:tc>
        <w:tc>
          <w:tcPr>
            <w:tcW w:w="1418" w:type="dxa"/>
            <w:tcBorders>
              <w:top w:val="single" w:sz="4" w:space="0" w:color="auto"/>
              <w:left w:val="single" w:sz="4" w:space="0" w:color="auto"/>
              <w:bottom w:val="single" w:sz="4" w:space="0" w:color="auto"/>
              <w:right w:val="single" w:sz="4" w:space="0" w:color="auto"/>
            </w:tcBorders>
          </w:tcPr>
          <w:p w:rsidR="00AC0844" w:rsidRDefault="00AC0844">
            <w:pPr>
              <w:widowControl/>
              <w:suppressAutoHyphens w:val="0"/>
              <w:autoSpaceDE/>
              <w:autoSpaceDN w:val="0"/>
              <w:rPr>
                <w:rFonts w:ascii="Times New Roman" w:hAnsi="Times New Roman" w:cs="Times New Roman"/>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Официальный сайт Фонда,</w:t>
            </w:r>
          </w:p>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республиканские СМИ</w:t>
            </w:r>
          </w:p>
        </w:tc>
        <w:tc>
          <w:tcPr>
            <w:tcW w:w="2243"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Ежеквартально, путем направления предложений о рабочих встречах</w:t>
            </w:r>
          </w:p>
        </w:tc>
        <w:tc>
          <w:tcPr>
            <w:tcW w:w="3220"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jc w:val="center"/>
              <w:rPr>
                <w:rFonts w:ascii="Times New Roman" w:hAnsi="Times New Roman" w:cs="Times New Roman"/>
                <w:sz w:val="26"/>
                <w:szCs w:val="26"/>
                <w:lang w:eastAsia="en-US"/>
              </w:rPr>
            </w:pPr>
            <w:r>
              <w:rPr>
                <w:rFonts w:ascii="Times New Roman" w:hAnsi="Times New Roman" w:cs="Times New Roman"/>
                <w:sz w:val="26"/>
                <w:szCs w:val="26"/>
                <w:lang w:eastAsia="en-US"/>
              </w:rPr>
              <w:t>4</w:t>
            </w:r>
          </w:p>
        </w:tc>
        <w:tc>
          <w:tcPr>
            <w:tcW w:w="2156" w:type="dxa"/>
            <w:tcBorders>
              <w:top w:val="single" w:sz="4" w:space="0" w:color="auto"/>
              <w:left w:val="single" w:sz="4" w:space="0" w:color="auto"/>
              <w:bottom w:val="single" w:sz="4" w:space="0" w:color="auto"/>
              <w:right w:val="single" w:sz="4" w:space="0" w:color="auto"/>
            </w:tcBorders>
          </w:tcPr>
          <w:p w:rsidR="00AC0844" w:rsidRDefault="00AC0844">
            <w:pPr>
              <w:widowControl/>
              <w:suppressAutoHyphens w:val="0"/>
              <w:autoSpaceDE/>
              <w:autoSpaceDN w:val="0"/>
              <w:rPr>
                <w:rFonts w:ascii="Times New Roman" w:hAnsi="Times New Roman" w:cs="Times New Roman"/>
                <w:b/>
                <w:sz w:val="26"/>
                <w:szCs w:val="26"/>
                <w:lang w:eastAsia="en-US"/>
              </w:rPr>
            </w:pPr>
            <w:r>
              <w:rPr>
                <w:rFonts w:ascii="Times New Roman" w:hAnsi="Times New Roman" w:cs="Times New Roman"/>
                <w:sz w:val="26"/>
                <w:szCs w:val="26"/>
                <w:lang w:eastAsia="en-US"/>
              </w:rPr>
              <w:t>Организационно-правовой отдел</w:t>
            </w:r>
          </w:p>
          <w:p w:rsidR="00AC0844" w:rsidRDefault="00AC0844">
            <w:pPr>
              <w:widowControl/>
              <w:suppressAutoHyphens w:val="0"/>
              <w:autoSpaceDE/>
              <w:autoSpaceDN w:val="0"/>
              <w:rPr>
                <w:rFonts w:ascii="Times New Roman" w:hAnsi="Times New Roman" w:cs="Times New Roman"/>
                <w:sz w:val="26"/>
                <w:szCs w:val="26"/>
                <w:lang w:eastAsia="en-US"/>
              </w:rPr>
            </w:pPr>
          </w:p>
        </w:tc>
      </w:tr>
      <w:tr w:rsidR="00AC0844" w:rsidTr="00AC0844">
        <w:tc>
          <w:tcPr>
            <w:tcW w:w="484"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13</w:t>
            </w:r>
          </w:p>
        </w:tc>
        <w:tc>
          <w:tcPr>
            <w:tcW w:w="3480"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sz w:val="26"/>
                <w:szCs w:val="26"/>
              </w:rPr>
            </w:pPr>
            <w:r>
              <w:rPr>
                <w:rFonts w:ascii="Times New Roman" w:hAnsi="Times New Roman" w:cs="Times New Roman"/>
                <w:sz w:val="26"/>
                <w:szCs w:val="26"/>
              </w:rPr>
              <w:t>Организация встреч с представителями регионального центра «НП ЖКХ Контроль», осуществляющего контроль в сфере жилищно-коммунального хозяйства, информирование о ходе реализации региональным оператором региональной программы капитального ремонта</w:t>
            </w:r>
          </w:p>
        </w:tc>
        <w:tc>
          <w:tcPr>
            <w:tcW w:w="1418" w:type="dxa"/>
            <w:tcBorders>
              <w:top w:val="single" w:sz="4" w:space="0" w:color="auto"/>
              <w:left w:val="single" w:sz="4" w:space="0" w:color="auto"/>
              <w:bottom w:val="single" w:sz="4" w:space="0" w:color="auto"/>
              <w:right w:val="single" w:sz="4" w:space="0" w:color="auto"/>
            </w:tcBorders>
          </w:tcPr>
          <w:p w:rsidR="00AC0844" w:rsidRDefault="00AC0844">
            <w:pPr>
              <w:widowControl/>
              <w:suppressAutoHyphens w:val="0"/>
              <w:autoSpaceDE/>
              <w:autoSpaceDN w:val="0"/>
              <w:rPr>
                <w:rFonts w:ascii="Times New Roman" w:hAnsi="Times New Roman" w:cs="Times New Roman"/>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Официальный сайт Фонда,</w:t>
            </w:r>
          </w:p>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 xml:space="preserve">республиканские СМИ, СМИ </w:t>
            </w:r>
            <w:r>
              <w:rPr>
                <w:rFonts w:ascii="Times New Roman" w:hAnsi="Times New Roman" w:cs="Times New Roman"/>
                <w:sz w:val="26"/>
                <w:szCs w:val="26"/>
              </w:rPr>
              <w:t>регионального центра «НП ЖКХ Контроль»</w:t>
            </w:r>
          </w:p>
        </w:tc>
        <w:tc>
          <w:tcPr>
            <w:tcW w:w="2243"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Ежеквартально</w:t>
            </w:r>
          </w:p>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путем направления предложений о рабочих встречах</w:t>
            </w:r>
          </w:p>
        </w:tc>
        <w:tc>
          <w:tcPr>
            <w:tcW w:w="3220"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jc w:val="center"/>
              <w:rPr>
                <w:rFonts w:ascii="Times New Roman" w:hAnsi="Times New Roman" w:cs="Times New Roman"/>
                <w:sz w:val="26"/>
                <w:szCs w:val="26"/>
                <w:lang w:eastAsia="en-US"/>
              </w:rPr>
            </w:pPr>
            <w:r>
              <w:rPr>
                <w:rFonts w:ascii="Times New Roman" w:hAnsi="Times New Roman" w:cs="Times New Roman"/>
                <w:sz w:val="26"/>
                <w:szCs w:val="26"/>
                <w:lang w:eastAsia="en-US"/>
              </w:rPr>
              <w:t>4</w:t>
            </w:r>
          </w:p>
        </w:tc>
        <w:tc>
          <w:tcPr>
            <w:tcW w:w="2156" w:type="dxa"/>
            <w:tcBorders>
              <w:top w:val="single" w:sz="4" w:space="0" w:color="auto"/>
              <w:left w:val="single" w:sz="4" w:space="0" w:color="auto"/>
              <w:bottom w:val="single" w:sz="4" w:space="0" w:color="auto"/>
              <w:right w:val="single" w:sz="4" w:space="0" w:color="auto"/>
            </w:tcBorders>
          </w:tcPr>
          <w:p w:rsidR="00AC0844" w:rsidRDefault="00AC0844">
            <w:pPr>
              <w:widowControl/>
              <w:suppressAutoHyphens w:val="0"/>
              <w:autoSpaceDE/>
              <w:autoSpaceDN w:val="0"/>
              <w:rPr>
                <w:rFonts w:ascii="Times New Roman" w:hAnsi="Times New Roman" w:cs="Times New Roman"/>
                <w:b/>
                <w:sz w:val="26"/>
                <w:szCs w:val="26"/>
                <w:lang w:eastAsia="en-US"/>
              </w:rPr>
            </w:pPr>
            <w:r>
              <w:rPr>
                <w:rFonts w:ascii="Times New Roman" w:hAnsi="Times New Roman" w:cs="Times New Roman"/>
                <w:sz w:val="26"/>
                <w:szCs w:val="26"/>
                <w:lang w:eastAsia="en-US"/>
              </w:rPr>
              <w:t>Организационно-правовой отдел</w:t>
            </w:r>
          </w:p>
          <w:p w:rsidR="00AC0844" w:rsidRDefault="00AC0844">
            <w:pPr>
              <w:widowControl/>
              <w:suppressAutoHyphens w:val="0"/>
              <w:autoSpaceDE/>
              <w:autoSpaceDN w:val="0"/>
              <w:rPr>
                <w:rFonts w:ascii="Times New Roman" w:hAnsi="Times New Roman" w:cs="Times New Roman"/>
                <w:sz w:val="26"/>
                <w:szCs w:val="26"/>
                <w:lang w:eastAsia="en-US"/>
              </w:rPr>
            </w:pPr>
          </w:p>
        </w:tc>
      </w:tr>
      <w:tr w:rsidR="00AC0844" w:rsidTr="00AC0844">
        <w:tc>
          <w:tcPr>
            <w:tcW w:w="484"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14</w:t>
            </w:r>
          </w:p>
        </w:tc>
        <w:tc>
          <w:tcPr>
            <w:tcW w:w="3480" w:type="dxa"/>
            <w:tcBorders>
              <w:top w:val="single" w:sz="4" w:space="0" w:color="auto"/>
              <w:left w:val="single" w:sz="4" w:space="0" w:color="auto"/>
              <w:bottom w:val="single" w:sz="4" w:space="0" w:color="auto"/>
              <w:right w:val="single" w:sz="4" w:space="0" w:color="auto"/>
            </w:tcBorders>
            <w:hideMark/>
          </w:tcPr>
          <w:p w:rsidR="00AC0844" w:rsidRDefault="00AC0844">
            <w:pPr>
              <w:rPr>
                <w:rFonts w:ascii="Times New Roman" w:hAnsi="Times New Roman" w:cs="Times New Roman"/>
                <w:sz w:val="26"/>
                <w:szCs w:val="26"/>
              </w:rPr>
            </w:pPr>
            <w:r>
              <w:rPr>
                <w:rFonts w:ascii="Times New Roman" w:hAnsi="Times New Roman" w:cs="Times New Roman"/>
                <w:sz w:val="26"/>
                <w:szCs w:val="26"/>
              </w:rPr>
              <w:t xml:space="preserve">Участие в заседаниях Общественных советов при органах муниципальной власти Республики Карелия с тематическими докладами </w:t>
            </w:r>
            <w:r>
              <w:rPr>
                <w:rFonts w:ascii="Times New Roman" w:hAnsi="Times New Roman" w:cs="Times New Roman"/>
                <w:sz w:val="26"/>
                <w:szCs w:val="26"/>
                <w:lang w:eastAsia="en-US"/>
              </w:rPr>
              <w:t>по вопросам проведения капитального ремонта</w:t>
            </w:r>
          </w:p>
        </w:tc>
        <w:tc>
          <w:tcPr>
            <w:tcW w:w="1418" w:type="dxa"/>
            <w:tcBorders>
              <w:top w:val="single" w:sz="4" w:space="0" w:color="auto"/>
              <w:left w:val="single" w:sz="4" w:space="0" w:color="auto"/>
              <w:bottom w:val="single" w:sz="4" w:space="0" w:color="auto"/>
              <w:right w:val="single" w:sz="4" w:space="0" w:color="auto"/>
            </w:tcBorders>
          </w:tcPr>
          <w:p w:rsidR="00AC0844" w:rsidRDefault="00AC0844">
            <w:pPr>
              <w:widowControl/>
              <w:suppressAutoHyphens w:val="0"/>
              <w:autoSpaceDE/>
              <w:autoSpaceDN w:val="0"/>
              <w:rPr>
                <w:rFonts w:ascii="Times New Roman" w:hAnsi="Times New Roman" w:cs="Times New Roman"/>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Официальный сайт Фонда,</w:t>
            </w:r>
          </w:p>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республиканские СМИ</w:t>
            </w:r>
          </w:p>
        </w:tc>
        <w:tc>
          <w:tcPr>
            <w:tcW w:w="2243"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rPr>
                <w:rFonts w:ascii="Times New Roman" w:hAnsi="Times New Roman" w:cs="Times New Roman"/>
                <w:sz w:val="26"/>
                <w:szCs w:val="26"/>
                <w:lang w:eastAsia="en-US"/>
              </w:rPr>
            </w:pPr>
            <w:r>
              <w:rPr>
                <w:rFonts w:ascii="Times New Roman" w:hAnsi="Times New Roman" w:cs="Times New Roman"/>
                <w:sz w:val="26"/>
                <w:szCs w:val="26"/>
                <w:lang w:eastAsia="en-US"/>
              </w:rPr>
              <w:t>Ежеквартально по мере проведения заседаний</w:t>
            </w:r>
          </w:p>
        </w:tc>
        <w:tc>
          <w:tcPr>
            <w:tcW w:w="3220"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jc w:val="center"/>
              <w:rPr>
                <w:rFonts w:ascii="Times New Roman" w:hAnsi="Times New Roman" w:cs="Times New Roman"/>
                <w:sz w:val="26"/>
                <w:szCs w:val="26"/>
                <w:lang w:eastAsia="en-US"/>
              </w:rPr>
            </w:pPr>
            <w:r>
              <w:rPr>
                <w:rFonts w:ascii="Times New Roman" w:hAnsi="Times New Roman" w:cs="Times New Roman"/>
                <w:sz w:val="26"/>
                <w:szCs w:val="26"/>
                <w:lang w:eastAsia="en-US"/>
              </w:rPr>
              <w:t>4</w:t>
            </w:r>
          </w:p>
        </w:tc>
        <w:tc>
          <w:tcPr>
            <w:tcW w:w="2156" w:type="dxa"/>
            <w:tcBorders>
              <w:top w:val="single" w:sz="4" w:space="0" w:color="auto"/>
              <w:left w:val="single" w:sz="4" w:space="0" w:color="auto"/>
              <w:bottom w:val="single" w:sz="4" w:space="0" w:color="auto"/>
              <w:right w:val="single" w:sz="4" w:space="0" w:color="auto"/>
            </w:tcBorders>
          </w:tcPr>
          <w:p w:rsidR="00AC0844" w:rsidRDefault="00AC0844">
            <w:pPr>
              <w:widowControl/>
              <w:suppressAutoHyphens w:val="0"/>
              <w:autoSpaceDE/>
              <w:autoSpaceDN w:val="0"/>
              <w:rPr>
                <w:rFonts w:ascii="Times New Roman" w:hAnsi="Times New Roman" w:cs="Times New Roman"/>
                <w:b/>
                <w:sz w:val="26"/>
                <w:szCs w:val="26"/>
                <w:lang w:eastAsia="en-US"/>
              </w:rPr>
            </w:pPr>
            <w:r>
              <w:rPr>
                <w:rFonts w:ascii="Times New Roman" w:hAnsi="Times New Roman" w:cs="Times New Roman"/>
                <w:sz w:val="26"/>
                <w:szCs w:val="26"/>
                <w:lang w:eastAsia="en-US"/>
              </w:rPr>
              <w:t>Организационно-правовой отдел</w:t>
            </w:r>
          </w:p>
          <w:p w:rsidR="00AC0844" w:rsidRDefault="00AC0844">
            <w:pPr>
              <w:widowControl/>
              <w:suppressAutoHyphens w:val="0"/>
              <w:autoSpaceDE/>
              <w:autoSpaceDN w:val="0"/>
              <w:rPr>
                <w:rFonts w:ascii="Times New Roman" w:hAnsi="Times New Roman" w:cs="Times New Roman"/>
                <w:sz w:val="26"/>
                <w:szCs w:val="26"/>
                <w:lang w:eastAsia="en-US"/>
              </w:rPr>
            </w:pPr>
          </w:p>
        </w:tc>
      </w:tr>
    </w:tbl>
    <w:p w:rsidR="00AC0844" w:rsidRDefault="00AC0844" w:rsidP="00AC0844">
      <w:pPr>
        <w:widowControl/>
        <w:suppressAutoHyphens w:val="0"/>
        <w:autoSpaceDE/>
        <w:autoSpaceDN w:val="0"/>
        <w:spacing w:after="200" w:line="276" w:lineRule="auto"/>
        <w:jc w:val="both"/>
        <w:rPr>
          <w:rFonts w:ascii="Times New Roman" w:hAnsi="Times New Roman" w:cs="Times New Roman"/>
          <w:sz w:val="26"/>
          <w:szCs w:val="26"/>
          <w:lang w:eastAsia="en-US"/>
        </w:rPr>
      </w:pPr>
    </w:p>
    <w:p w:rsidR="00AC0844" w:rsidRDefault="00AC0844" w:rsidP="00AC0844">
      <w:pPr>
        <w:widowControl/>
        <w:suppressAutoHyphens w:val="0"/>
        <w:autoSpaceDE/>
        <w:spacing w:line="360" w:lineRule="auto"/>
        <w:rPr>
          <w:rFonts w:ascii="Times New Roman" w:hAnsi="Times New Roman" w:cs="Times New Roman"/>
          <w:sz w:val="26"/>
          <w:szCs w:val="26"/>
        </w:rPr>
        <w:sectPr w:rsidR="00AC0844">
          <w:pgSz w:w="16838" w:h="11906" w:orient="landscape"/>
          <w:pgMar w:top="1134" w:right="567" w:bottom="567" w:left="1134" w:header="709" w:footer="454" w:gutter="0"/>
          <w:cols w:space="720"/>
        </w:sectPr>
      </w:pPr>
    </w:p>
    <w:p w:rsidR="00AC0844" w:rsidRDefault="00AC0844" w:rsidP="00AC0844">
      <w:pPr>
        <w:spacing w:line="360" w:lineRule="auto"/>
        <w:ind w:firstLine="709"/>
        <w:jc w:val="center"/>
        <w:rPr>
          <w:rFonts w:ascii="Times New Roman" w:hAnsi="Times New Roman" w:cs="Times New Roman"/>
          <w:b/>
          <w:sz w:val="26"/>
          <w:szCs w:val="26"/>
        </w:rPr>
      </w:pPr>
      <w:r>
        <w:rPr>
          <w:rFonts w:ascii="Times New Roman" w:hAnsi="Times New Roman" w:cs="Times New Roman"/>
          <w:b/>
          <w:sz w:val="26"/>
          <w:szCs w:val="26"/>
        </w:rPr>
        <w:t>4. Предложения Фонда капитального ремонта Республики Карелия по внесению изменений в действующие нормативные правовые акты Республики Карелия, регулирующие вопросы организации и проведения капитального ремонта.</w:t>
      </w:r>
    </w:p>
    <w:p w:rsidR="00AC0844" w:rsidRDefault="00AC0844" w:rsidP="00AC0844">
      <w:pPr>
        <w:spacing w:line="360" w:lineRule="auto"/>
        <w:ind w:firstLine="709"/>
        <w:jc w:val="both"/>
        <w:rPr>
          <w:rFonts w:ascii="Times New Roman" w:hAnsi="Times New Roman" w:cs="Times New Roman"/>
          <w:sz w:val="26"/>
          <w:szCs w:val="26"/>
        </w:rPr>
      </w:pP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В Республике Карелия принят ряд правовых актов, регулирующих вопросы организации и проведения капитального ремонта.</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Основным нормативным правовым актом Республики Карелия является Закон Республики Карелия от 20.12.2013 года «О некоторых вопросах организации проведения капитального ремонта общего имущества в многоквартирных домах, расположенных на территории Республики Карелия» № 1758-ЗРК в новой редакции (далее – Закон 1758-ЗРК). К иным нормативным правовым актам относится, Постановление Правительства РК от 02-02-2015г. № 32-П «Об установлении минимального взноса на капитальный ремонт общего имущества в МКД на 2015 год», Постановление Правительства Республики Карелия от 14 апреля 2014 года № 107-П «О порядке привлечения подрядных организаций для оказания услуг и (или) выполнения работ по капитальному ремонту общего имущества в многоквартирных домах», «Региональная программа капитального ремонта общего имущества в многоквартирных домах, расположенных на территории Республики Карелия, на 2015-2044 годы», утвержденная Постановлением Правительства Республики Карелия от 26 ноября 2014 года № 346-П и приказы Министерства строительства, жилищно-коммунального хозяйства и энергетики Республики Карелия, утверждающие краткосрочные планы реализации региональной программы. </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В ходе работы Фонда при исполнении поставленных задач по организации проведения капитального ремонта возник ряд вопросов по применению Фондом нормативных правовых актов Республики Карелия в сфере капитального ремонта. Указанные вопросы требуют законодательного регулирования.</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В связи с этим для надлежащего выполнения Фондом работ по капитальному ремонту, исключения рисков ненадлежащего исполнения Региональным оператором обязанностей по обеспечению проведения капитального ремонта общего имущества в МКД, нецелевого расходования средств фонда капитального ремонта, необходимо внести следующие изменения в нормативные правовые акты Республики Карелия, регулирующие вопросы капитального ремонта.</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1. Из пункта 4 статьи 17 Закона 1758-ЗРК следует исключить положение, устанавливающее, что региональный оператор может использовать средства собственников помещений одних МКД для финансирования капитального ремонта рамками общего имущества в других МКД, собственники помещений в которых также формируют фонды капитального ремонта на счете, счетах этого же регионального оператора при условии, если указанные многоквартирные дома расположены на территории одного муниципального района или городского округа.</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Указанное изменение позволит региональному оператору в случае недостаточности денежных средств, накопленных по одному муниципальному району Республики Карелия для проведения капитального ремонта отдельных многоквартирных домов в таком районе, использовать на возвратной основе денежные средства собственников многоквартирных домов, накопленные по другим   муниципальным районам, что обеспечит непрерывность выполнения капитального ремонта в объеме и сроки, предусмотренные региональной программой.</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2. Внести изменения в пункт 1 статьи 9 Закона 1758-ЗРК, дополнить перечень МКД, подлежащих исключению из региональной программы. В настоящее время исключению из региональной программы подлежат только аварийные МКД, подлежащие сносу, а также МКД, в которых имеется менее чем три квартиры. Предлагается дополнить указанный перечень МКД, физический износ которых (крыши, стены, фундамент) превышает 70% и МКД, а также МКД, совокупная стоимость работ на 1 м. кв. которых превышает стоимость, определенную нормативным правовым актом Республики Карелия.</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Следует отметить, что согласно пункту 1 части 2 ст. 168 ЖК РФ нормативным правовым актом субъекта Российской Федерации в региональную программу капитального ремонта могут не включаться МКД, физический износ основных конструктивных элементов (крыша, стены, фундамент) которых превышает 70%, и (или) МКД,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МКД, в расчете на 1 м. кв.  общей площади жилых помещений превышает стоимость, определенную нормативным правовым актом субъекта Российской Федерации.</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При определении стоимости капитального ремонта Фондом установлена нецелесообразность проведение капитального ремонта МКД, стоимость ремонта которых будет равно или превышать стоимость строительства нового МКД.</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Дополнение перечня МКД, подлежащих исключению из региональной программы позволит Фонду более эффективно расходовать средства фонда капитального ремонта.</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3. Следует увеличить объем средств, которые региональный оператор ежегодно вправе израсходовать на финансирование региональной программы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размере до 95 процентов от указанного объема взносов на капитальный ремонт. В действующей редакции статьи 30 Закона 1758-ЗРК региональный оператор ежегодно вправе израсходовать на финансирование региональной программы до 90% собранных средств.</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Расходование средств в большем объеме позволит региональному оператору обеспечить д</w:t>
      </w:r>
      <w:r>
        <w:rPr>
          <w:rFonts w:ascii="Times New Roman" w:hAnsi="Times New Roman" w:cs="Times New Roman"/>
          <w:sz w:val="26"/>
          <w:szCs w:val="26"/>
          <w:lang w:eastAsia="en-US"/>
        </w:rPr>
        <w:t xml:space="preserve">ополнительное привлечение денежных средств в размере от 15 до 20 млн. руб. </w:t>
      </w:r>
      <w:r>
        <w:rPr>
          <w:rFonts w:ascii="Times New Roman" w:hAnsi="Times New Roman" w:cs="Times New Roman"/>
          <w:sz w:val="26"/>
          <w:szCs w:val="26"/>
        </w:rPr>
        <w:t>для выполнения работ по капитальному ремонту общего имущества МКД, ежегодно планируемых к капитальному ремонту в соответствии с региональной программой и частично компенсирует уменьшение размера средств Фонда, которое произойдет после перечисления Фондом части денежных средств на специальные счета, открытые собственниками в результате изменения способа формирования фондов капитального ремонта домов со счета регионального оператора на специальный счет в порядке, предусмотренном ст. 173 ЖК РФ.</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4. Внести изменения в статью 12 Закона 1758-ЗРК, заменить вид работ «утепление и ремонт фасада» на «ремонт фасада».</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Указанная статья обязывает Фонд провести работы по утеплению фасада. Вместе с тем работы по утеплению фасада входят в состав работ по ремонту фасада и необходимость выполнения таких работ устанавливается по результатам обследования технического состояния МКД, а также осуществления теплотехнического расчета при разработке проектной документации</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Следует отметить, что статьей 166 ЖК РФ в перечень работ по капитальному ремонту общего имущества многоквартирного дома включены работы именно по ремонту фасада.</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Указанное изменение позволит региональному оператору самостоятельно, на основании заключения подрядной организации определять необходимость проведения работ по утеплению фасадов МКД, что обеспечит экономное расходование средств собственников на капитальный ремонт МКД.</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5. Внести изменения в Постановление Правительства Республики Карелия от 14 апреля 2014 г. № 107-П «О порядке привлечения подрядных организаций для оказания услуг и (или) выполнения работ по капитальному ремонту общего имущества в многоквартирных домах» (далее – Порядок) в части сокращения сроков проведения конкурсных отборов.</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В настоящее время процедура проведения конкурсного отбора, согласно Порядку, составляет 40 дней. С учетом 3-хмесячного срока, установленного ЖК РФ на принятие собственниками МКД решения об утверждении предложения регионального оператора об объемах, сроках и стоимости капитального ремонта, проведение конкурсных отборов в установленные сроки не позволяет региональному оператору надлежащим образом выполнять требования региональной программы.</w:t>
      </w:r>
    </w:p>
    <w:p w:rsidR="00AC0844" w:rsidRDefault="00AC0844" w:rsidP="00AC0844">
      <w:pPr>
        <w:tabs>
          <w:tab w:val="left" w:pos="993"/>
        </w:tabs>
        <w:autoSpaceDN w:val="0"/>
        <w:adjustRightInd w:val="0"/>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Необходимо внести изменения в пункт 10 Порядка, сократить срок приема документов от подрядных организаций с 30 до 15 дней со дня опубликования сообщения о проведении конкурсного отбора, а также в пункт 31 Порядка, сократить срок подписания победителем конкурсного отбора договора с заказчиком до 3 рабочих дней со дня получения уведомления о признании победителем конкурсного отбора.</w:t>
      </w:r>
    </w:p>
    <w:p w:rsidR="00AC0844" w:rsidRDefault="00AC0844" w:rsidP="00AC0844">
      <w:pPr>
        <w:tabs>
          <w:tab w:val="left" w:pos="993"/>
        </w:tabs>
        <w:autoSpaceDN w:val="0"/>
        <w:adjustRightInd w:val="0"/>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Сокращение установленных сроков будет способствовать своевременному обеспечению Фондом организации проведения капитального ремонта многоквартирных домов, включенных в Региональную программу.</w:t>
      </w:r>
    </w:p>
    <w:p w:rsidR="00AC0844" w:rsidRDefault="00AC0844" w:rsidP="00AC0844">
      <w:pPr>
        <w:tabs>
          <w:tab w:val="left" w:pos="993"/>
        </w:tabs>
        <w:autoSpaceDN w:val="0"/>
        <w:adjustRightInd w:val="0"/>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6. Необходимо принять постановление Правительства Республики Карелия, регулирующее порядок установления необходимости проведения капитального ремонта общего имущества в МКД.</w:t>
      </w:r>
    </w:p>
    <w:p w:rsidR="00AC0844" w:rsidRDefault="00AC0844" w:rsidP="00AC0844">
      <w:pPr>
        <w:tabs>
          <w:tab w:val="left" w:pos="993"/>
        </w:tabs>
        <w:autoSpaceDN w:val="0"/>
        <w:adjustRightInd w:val="0"/>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В соответствии с п. 6.1 ст. 2 ЖК РФ 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 Пунктом 8.3 ст. 13 ЖК РФ к полномочиям органов государственной власти субъекта РФ в области жилищных отношений отнесено определение порядка установления необходимости проведения капитального ремонта общего имущества в многоквартирном доме.</w:t>
      </w:r>
    </w:p>
    <w:p w:rsidR="00AC0844" w:rsidRDefault="00AC0844" w:rsidP="00AC0844">
      <w:pPr>
        <w:tabs>
          <w:tab w:val="left" w:pos="993"/>
        </w:tabs>
        <w:autoSpaceDN w:val="0"/>
        <w:adjustRightInd w:val="0"/>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Пунктом 3.1. статьи 3 Закона 1758-ЗРК к полномочиям Правительства Республики Карелия относится определение порядка установления необходимости проведения капитального ремонта общего имущества в многоквартирном доме.</w:t>
      </w:r>
    </w:p>
    <w:p w:rsidR="00AC0844" w:rsidRDefault="00AC0844" w:rsidP="00AC0844">
      <w:pPr>
        <w:tabs>
          <w:tab w:val="left" w:pos="993"/>
        </w:tabs>
        <w:autoSpaceDN w:val="0"/>
        <w:adjustRightInd w:val="0"/>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Принятие указанного нормативного документа обеспечит своевременное формирование (актуализацию) Региональной программы капитального ремонта общего имущества в МКД на территории Республики Карелия в порядке, установленном статьей 10 Закона 1758-ЗРК.</w:t>
      </w:r>
    </w:p>
    <w:p w:rsidR="00AC0844" w:rsidRDefault="00AC0844" w:rsidP="00AC0844">
      <w:pPr>
        <w:tabs>
          <w:tab w:val="left" w:pos="993"/>
        </w:tabs>
        <w:autoSpaceDN w:val="0"/>
        <w:adjustRightInd w:val="0"/>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7. Принять нормативный технический документ, устанавливающий подвиды работ по капитальному ремонту общего имущества МКД. Такой акт может быть принят в виде приказа, либо рекомендаций Министерства строительства, жилищно-коммунального хозяйства и энергетики Республики Карелия.</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В действующем законодательстве Российской Федерации, Республики Карелия отсутствует единый нормативно-правовой, нормативно-технический акт, содержащий подвиды работ по капитальному ремонту МКД, перечень которых установлен п. 1 ст. 12 Закона 1758-ЗРК. В российском законодательстве имеются отдельные нормативно-правовые документы, как правило носящие рекомендательный характер, устанавливающие состав всех работ, производимых при капитальном ремонте.</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Следствием отсутствия единого документа является неоднозначность в определении техническим заказчиком отдельных типов работ, проводимых при капитальном ремонте МКД.</w:t>
      </w:r>
    </w:p>
    <w:p w:rsidR="00AC0844" w:rsidRDefault="00AC0844" w:rsidP="00AC0844">
      <w:pPr>
        <w:tabs>
          <w:tab w:val="left" w:pos="993"/>
        </w:tabs>
        <w:autoSpaceDN w:val="0"/>
        <w:adjustRightInd w:val="0"/>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Принятие документа, устанавливающего подвиды работ по капитальному ремонту общего имущества МКД, позволит Фонду четко разграничивать состав работ по капитальному ремонту отдельных конструктивных элементов, а также обеспечит эффективность расходования средств собственников помещений МКД при проведении капитального ремонта общего имущества МКД.</w:t>
      </w:r>
    </w:p>
    <w:p w:rsidR="00AC0844" w:rsidRDefault="00AC0844" w:rsidP="00AC0844">
      <w:pPr>
        <w:tabs>
          <w:tab w:val="left" w:pos="993"/>
        </w:tabs>
        <w:autoSpaceDN w:val="0"/>
        <w:adjustRightInd w:val="0"/>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Реализацию указанных предложений Фонд планирует осуществить в 1 квартале 2016 года посредством представления проектов нормативно-правовых актов, требующих изменения, в Попечительский совет Фонда, Министерство строительства, жилищно-коммунального хозяйства и энергетики для дальнейшего направления для рассмотрения в Законодательное собрание Республики Карелия.</w:t>
      </w:r>
    </w:p>
    <w:p w:rsidR="00AC0844" w:rsidRDefault="00AC0844" w:rsidP="00AC0844">
      <w:pPr>
        <w:tabs>
          <w:tab w:val="left" w:pos="993"/>
        </w:tabs>
        <w:autoSpaceDN w:val="0"/>
        <w:adjustRightInd w:val="0"/>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Следует отметить, что внесение изменений в указанные нормативные правовые акты позволит Фонду оптимизировать деятельность по проведению капитального ремонта общего имущества МКД в соответствии с региональной программой, обеспечит эффективное расходование средств собственников МКД, направляемых на проведение капитального ремонта.</w:t>
      </w:r>
    </w:p>
    <w:p w:rsidR="00AC0844" w:rsidRDefault="00AC0844" w:rsidP="00AC0844">
      <w:pPr>
        <w:widowControl/>
        <w:suppressAutoHyphens w:val="0"/>
        <w:autoSpaceDE/>
        <w:autoSpaceDN w:val="0"/>
        <w:spacing w:after="160" w:line="256" w:lineRule="auto"/>
        <w:rPr>
          <w:rFonts w:ascii="Times New Roman" w:hAnsi="Times New Roman" w:cs="Times New Roman"/>
          <w:b/>
          <w:sz w:val="26"/>
          <w:szCs w:val="26"/>
        </w:rPr>
      </w:pPr>
      <w:r>
        <w:rPr>
          <w:rFonts w:ascii="Times New Roman" w:hAnsi="Times New Roman" w:cs="Times New Roman"/>
          <w:b/>
          <w:sz w:val="26"/>
          <w:szCs w:val="26"/>
        </w:rPr>
        <w:br w:type="page"/>
      </w:r>
    </w:p>
    <w:p w:rsidR="00AC0844" w:rsidRDefault="00AC0844" w:rsidP="00AC0844">
      <w:pPr>
        <w:spacing w:line="360" w:lineRule="auto"/>
        <w:ind w:firstLine="709"/>
        <w:jc w:val="center"/>
        <w:rPr>
          <w:rFonts w:ascii="Times New Roman" w:hAnsi="Times New Roman" w:cs="Times New Roman"/>
          <w:b/>
          <w:sz w:val="26"/>
          <w:szCs w:val="26"/>
        </w:rPr>
      </w:pPr>
      <w:r>
        <w:rPr>
          <w:rFonts w:ascii="Times New Roman" w:hAnsi="Times New Roman" w:cs="Times New Roman"/>
          <w:b/>
          <w:sz w:val="26"/>
          <w:szCs w:val="26"/>
        </w:rPr>
        <w:t>5. Административно-хозяйственные расходы</w:t>
      </w:r>
    </w:p>
    <w:p w:rsidR="00AC0844" w:rsidRDefault="00AC0844" w:rsidP="00AC0844">
      <w:pPr>
        <w:spacing w:line="360" w:lineRule="auto"/>
        <w:ind w:firstLine="709"/>
        <w:jc w:val="center"/>
        <w:rPr>
          <w:rFonts w:ascii="Times New Roman" w:hAnsi="Times New Roman" w:cs="Times New Roman"/>
          <w:b/>
          <w:sz w:val="26"/>
          <w:szCs w:val="26"/>
        </w:rPr>
      </w:pPr>
      <w:r>
        <w:rPr>
          <w:rFonts w:ascii="Times New Roman" w:hAnsi="Times New Roman" w:cs="Times New Roman"/>
          <w:b/>
          <w:sz w:val="26"/>
          <w:szCs w:val="26"/>
        </w:rPr>
        <w:t>Фонда капитального ремонта Республики Карелия</w:t>
      </w:r>
    </w:p>
    <w:p w:rsidR="00AC0844" w:rsidRDefault="00AC0844" w:rsidP="00AC0844">
      <w:pPr>
        <w:spacing w:line="360" w:lineRule="auto"/>
        <w:ind w:firstLine="709"/>
        <w:jc w:val="both"/>
        <w:rPr>
          <w:rFonts w:ascii="Times New Roman" w:hAnsi="Times New Roman" w:cs="Times New Roman"/>
          <w:sz w:val="26"/>
          <w:szCs w:val="26"/>
        </w:rPr>
      </w:pP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В соответствии с ч. 4 ст. 18 Закона 1758-ЗРК обеспечение деятельности регионального оператора осуществляется за счет средств бюджета Республики Карелия.</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Согласно п. 4 части 1 ст. </w:t>
      </w:r>
      <w:proofErr w:type="gramStart"/>
      <w:r>
        <w:rPr>
          <w:rFonts w:ascii="Times New Roman" w:hAnsi="Times New Roman" w:cs="Times New Roman"/>
          <w:sz w:val="26"/>
          <w:szCs w:val="26"/>
        </w:rPr>
        <w:t>20  Закона</w:t>
      </w:r>
      <w:proofErr w:type="gramEnd"/>
      <w:r>
        <w:rPr>
          <w:rFonts w:ascii="Times New Roman" w:hAnsi="Times New Roman" w:cs="Times New Roman"/>
          <w:sz w:val="26"/>
          <w:szCs w:val="26"/>
        </w:rPr>
        <w:t xml:space="preserve"> 1758-ЗРК основные направления и общий объем административно-хозяйственных расходов регионального оператора, а также их изменения ежегодно утверждаются попечительским советом регионального оператора  по представлению генерального директора Фонда.</w:t>
      </w:r>
    </w:p>
    <w:p w:rsidR="00AC0844" w:rsidRDefault="00AC0844" w:rsidP="00AC0844">
      <w:pPr>
        <w:pStyle w:val="20"/>
        <w:shd w:val="clear" w:color="auto" w:fill="auto"/>
        <w:spacing w:line="360" w:lineRule="auto"/>
        <w:ind w:firstLine="709"/>
        <w:jc w:val="both"/>
        <w:rPr>
          <w:sz w:val="26"/>
          <w:szCs w:val="26"/>
        </w:rPr>
      </w:pPr>
      <w:r>
        <w:rPr>
          <w:sz w:val="26"/>
          <w:szCs w:val="26"/>
        </w:rPr>
        <w:t xml:space="preserve">На 2015 г. общий объем административно-хозяйственных расходов регионального оператора с учетом изменений, утвержденных попечительским советом Фонда составил 23278, 3 тыс. руб. </w:t>
      </w:r>
    </w:p>
    <w:p w:rsidR="00AC0844" w:rsidRDefault="00AC0844" w:rsidP="00AC0844">
      <w:pPr>
        <w:widowContro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На 2016 г. общий объем административно-хозяйственных расходов регионального оператора, утвержденных попечительским советом Фонда, составляет 21536,8 тыс. руб., что сегодня не покрывает основные расходы Фонда.</w:t>
      </w:r>
    </w:p>
    <w:p w:rsidR="00AC0844" w:rsidRDefault="00AC0844" w:rsidP="00AC0844">
      <w:pPr>
        <w:widowContro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Между Фондом капитального ремонта Республики и Министерством строительства, жилищно-коммунального хозяйства и энергетики Республики Карелия заключено соглашение № 1-КР/2016 о предоставлении субсидии на организацию деятельности регионального оператора капитального ремонта общего имущества в многоквартирных домах, которым предусмотрено предоставление субсидии на 2016 г. в размере 20 578,5 тыс. руб. Кроме того, Фонд в 2016 г. вправе использовать остаток субсидии 2015 г. в сумме 958,3 тыс. руб.</w:t>
      </w:r>
    </w:p>
    <w:p w:rsidR="00AC0844" w:rsidRDefault="00AC0844" w:rsidP="00AC0844">
      <w:pPr>
        <w:widowContro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Данные по статьям расходов Фонда на 2016 г. представлены в таблице 10.</w:t>
      </w:r>
    </w:p>
    <w:p w:rsidR="00AC0844" w:rsidRDefault="00AC0844" w:rsidP="00AC0844">
      <w:pPr>
        <w:keepLines/>
        <w:widowControl/>
        <w:spacing w:line="360" w:lineRule="auto"/>
        <w:ind w:firstLine="709"/>
        <w:jc w:val="right"/>
        <w:rPr>
          <w:rFonts w:ascii="Times New Roman" w:hAnsi="Times New Roman" w:cs="Times New Roman"/>
          <w:b/>
          <w:sz w:val="24"/>
          <w:szCs w:val="24"/>
        </w:rPr>
      </w:pPr>
    </w:p>
    <w:p w:rsidR="00AC0844" w:rsidRDefault="00AC0844" w:rsidP="00AC0844">
      <w:pPr>
        <w:keepLines/>
        <w:widowControl/>
        <w:spacing w:line="360" w:lineRule="auto"/>
        <w:ind w:firstLine="709"/>
        <w:jc w:val="right"/>
        <w:rPr>
          <w:rFonts w:ascii="Times New Roman" w:hAnsi="Times New Roman" w:cs="Times New Roman"/>
          <w:b/>
          <w:sz w:val="24"/>
          <w:szCs w:val="24"/>
        </w:rPr>
      </w:pPr>
      <w:r>
        <w:rPr>
          <w:rFonts w:ascii="Times New Roman" w:hAnsi="Times New Roman" w:cs="Times New Roman"/>
          <w:b/>
          <w:sz w:val="24"/>
          <w:szCs w:val="24"/>
        </w:rPr>
        <w:t>Таблица 10</w:t>
      </w:r>
    </w:p>
    <w:p w:rsidR="00AC0844" w:rsidRDefault="00AC0844" w:rsidP="00AC0844">
      <w:pPr>
        <w:widowControl/>
        <w:ind w:firstLine="709"/>
        <w:jc w:val="center"/>
        <w:rPr>
          <w:rFonts w:ascii="Times New Roman" w:hAnsi="Times New Roman" w:cs="Times New Roman"/>
          <w:b/>
          <w:sz w:val="24"/>
          <w:szCs w:val="24"/>
        </w:rPr>
      </w:pPr>
      <w:r>
        <w:rPr>
          <w:rFonts w:ascii="Times New Roman" w:hAnsi="Times New Roman" w:cs="Times New Roman"/>
          <w:b/>
          <w:sz w:val="24"/>
          <w:szCs w:val="24"/>
        </w:rPr>
        <w:t>Основные направления и общий объем административно- хозяйственных расходов Фонда капитального ремонта Республики Карелия на 2016 год</w:t>
      </w:r>
    </w:p>
    <w:tbl>
      <w:tblPr>
        <w:tblW w:w="10485" w:type="dxa"/>
        <w:jc w:val="center"/>
        <w:tblLook w:val="04A0" w:firstRow="1" w:lastRow="0" w:firstColumn="1" w:lastColumn="0" w:noHBand="0" w:noVBand="1"/>
      </w:tblPr>
      <w:tblGrid>
        <w:gridCol w:w="723"/>
        <w:gridCol w:w="3381"/>
        <w:gridCol w:w="1283"/>
        <w:gridCol w:w="1284"/>
        <w:gridCol w:w="1283"/>
        <w:gridCol w:w="1300"/>
        <w:gridCol w:w="1231"/>
      </w:tblGrid>
      <w:tr w:rsidR="00AC0844" w:rsidTr="00AC0844">
        <w:trPr>
          <w:trHeight w:val="775"/>
          <w:jc w:val="center"/>
        </w:trPr>
        <w:tc>
          <w:tcPr>
            <w:tcW w:w="723" w:type="dxa"/>
            <w:tcBorders>
              <w:top w:val="single" w:sz="4" w:space="0" w:color="auto"/>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rPr>
                <w:rFonts w:ascii="Times New Roman" w:hAnsi="Times New Roman" w:cs="Times New Roman"/>
                <w:bCs/>
                <w:sz w:val="22"/>
                <w:szCs w:val="22"/>
                <w:lang w:eastAsia="ru-RU"/>
              </w:rPr>
            </w:pPr>
            <w:r>
              <w:rPr>
                <w:rFonts w:ascii="Times New Roman" w:hAnsi="Times New Roman" w:cs="Times New Roman"/>
                <w:bCs/>
                <w:sz w:val="22"/>
                <w:szCs w:val="22"/>
                <w:lang w:eastAsia="ru-RU"/>
              </w:rPr>
              <w:t>№п/п</w:t>
            </w:r>
          </w:p>
        </w:tc>
        <w:tc>
          <w:tcPr>
            <w:tcW w:w="3381" w:type="dxa"/>
            <w:tcBorders>
              <w:top w:val="single" w:sz="4" w:space="0" w:color="auto"/>
              <w:left w:val="single" w:sz="4" w:space="0" w:color="auto"/>
              <w:bottom w:val="single" w:sz="4" w:space="0" w:color="auto"/>
              <w:right w:val="single" w:sz="4" w:space="0" w:color="auto"/>
            </w:tcBorders>
            <w:hideMark/>
          </w:tcPr>
          <w:p w:rsidR="00AC0844" w:rsidRDefault="00AC0844">
            <w:pPr>
              <w:widowControl/>
              <w:suppressAutoHyphens w:val="0"/>
              <w:autoSpaceDE/>
              <w:autoSpaceDN w:val="0"/>
              <w:spacing w:line="254"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Основные направления административно-хозяйственных расходов</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1 квартал</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2 квартал</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3 квартал</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4 квартал</w:t>
            </w:r>
          </w:p>
        </w:tc>
        <w:tc>
          <w:tcPr>
            <w:tcW w:w="1231" w:type="dxa"/>
            <w:tcBorders>
              <w:top w:val="single" w:sz="8" w:space="0" w:color="auto"/>
              <w:left w:val="single" w:sz="4" w:space="0" w:color="auto"/>
              <w:bottom w:val="single" w:sz="8" w:space="0" w:color="auto"/>
              <w:right w:val="single" w:sz="8" w:space="0" w:color="auto"/>
            </w:tcBorders>
            <w:noWrap/>
            <w:vAlign w:val="bottom"/>
            <w:hideMark/>
          </w:tcPr>
          <w:p w:rsidR="00AC0844" w:rsidRDefault="00AC0844">
            <w:pPr>
              <w:widowControl/>
              <w:suppressAutoHyphens w:val="0"/>
              <w:autoSpaceDE/>
              <w:autoSpaceDN w:val="0"/>
              <w:spacing w:line="254"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Всего</w:t>
            </w:r>
          </w:p>
          <w:p w:rsidR="00AC0844" w:rsidRDefault="00AC0844">
            <w:pPr>
              <w:widowControl/>
              <w:suppressAutoHyphens w:val="0"/>
              <w:autoSpaceDE/>
              <w:autoSpaceDN w:val="0"/>
              <w:spacing w:line="254" w:lineRule="auto"/>
              <w:jc w:val="both"/>
              <w:rPr>
                <w:rFonts w:ascii="Times New Roman" w:hAnsi="Times New Roman" w:cs="Times New Roman"/>
                <w:bCs/>
                <w:sz w:val="24"/>
                <w:szCs w:val="24"/>
                <w:lang w:eastAsia="ru-RU"/>
              </w:rPr>
            </w:pP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тыс.руб</w:t>
            </w:r>
            <w:proofErr w:type="spellEnd"/>
            <w:r>
              <w:rPr>
                <w:rFonts w:ascii="Times New Roman" w:hAnsi="Times New Roman" w:cs="Times New Roman"/>
                <w:sz w:val="24"/>
                <w:szCs w:val="24"/>
                <w:lang w:eastAsia="ru-RU"/>
              </w:rPr>
              <w:t>.)</w:t>
            </w:r>
          </w:p>
        </w:tc>
      </w:tr>
      <w:tr w:rsidR="00AC0844" w:rsidTr="00AC0844">
        <w:trPr>
          <w:trHeight w:val="364"/>
          <w:jc w:val="center"/>
        </w:trPr>
        <w:tc>
          <w:tcPr>
            <w:tcW w:w="723" w:type="dxa"/>
            <w:tcBorders>
              <w:top w:val="single" w:sz="4" w:space="0" w:color="auto"/>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1</w:t>
            </w:r>
          </w:p>
        </w:tc>
        <w:tc>
          <w:tcPr>
            <w:tcW w:w="3381" w:type="dxa"/>
            <w:tcBorders>
              <w:top w:val="single" w:sz="4" w:space="0" w:color="auto"/>
              <w:left w:val="single" w:sz="4" w:space="0" w:color="auto"/>
              <w:bottom w:val="single" w:sz="4" w:space="0" w:color="auto"/>
              <w:right w:val="single" w:sz="4" w:space="0" w:color="auto"/>
            </w:tcBorders>
            <w:vAlign w:val="bottom"/>
            <w:hideMark/>
          </w:tcPr>
          <w:p w:rsidR="00AC0844" w:rsidRDefault="00AC0844">
            <w:pPr>
              <w:widowControl/>
              <w:suppressAutoHyphens w:val="0"/>
              <w:autoSpaceDE/>
              <w:autoSpaceDN w:val="0"/>
              <w:spacing w:line="254" w:lineRule="auto"/>
              <w:rPr>
                <w:rFonts w:ascii="Times New Roman" w:hAnsi="Times New Roman" w:cs="Times New Roman"/>
                <w:bCs/>
                <w:sz w:val="26"/>
                <w:szCs w:val="22"/>
                <w:lang w:eastAsia="ru-RU"/>
              </w:rPr>
            </w:pPr>
            <w:r>
              <w:rPr>
                <w:rFonts w:ascii="Times New Roman" w:hAnsi="Times New Roman" w:cs="Times New Roman"/>
                <w:bCs/>
                <w:sz w:val="26"/>
                <w:szCs w:val="22"/>
                <w:lang w:eastAsia="ru-RU"/>
              </w:rPr>
              <w:t>Содержание сотрудников Фонда</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right"/>
              <w:rPr>
                <w:rFonts w:ascii="Times New Roman" w:hAnsi="Times New Roman" w:cs="Times New Roman"/>
                <w:bCs/>
                <w:sz w:val="26"/>
                <w:szCs w:val="22"/>
                <w:lang w:eastAsia="ru-RU"/>
              </w:rPr>
            </w:pPr>
            <w:r>
              <w:rPr>
                <w:rFonts w:ascii="Times New Roman" w:hAnsi="Times New Roman" w:cs="Times New Roman"/>
                <w:bCs/>
                <w:sz w:val="26"/>
                <w:szCs w:val="22"/>
                <w:lang w:eastAsia="ru-RU"/>
              </w:rPr>
              <w:t>3621,3</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right"/>
              <w:rPr>
                <w:rFonts w:ascii="Times New Roman" w:hAnsi="Times New Roman" w:cs="Times New Roman"/>
                <w:bCs/>
                <w:sz w:val="26"/>
                <w:szCs w:val="22"/>
                <w:lang w:eastAsia="ru-RU"/>
              </w:rPr>
            </w:pPr>
            <w:r>
              <w:rPr>
                <w:rFonts w:ascii="Times New Roman" w:hAnsi="Times New Roman" w:cs="Times New Roman"/>
                <w:bCs/>
                <w:sz w:val="26"/>
                <w:szCs w:val="22"/>
                <w:lang w:eastAsia="ru-RU"/>
              </w:rPr>
              <w:t>3621,6</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right"/>
              <w:rPr>
                <w:rFonts w:ascii="Times New Roman" w:hAnsi="Times New Roman" w:cs="Times New Roman"/>
                <w:bCs/>
                <w:sz w:val="26"/>
                <w:szCs w:val="22"/>
                <w:lang w:eastAsia="ru-RU"/>
              </w:rPr>
            </w:pPr>
            <w:r>
              <w:rPr>
                <w:rFonts w:ascii="Times New Roman" w:hAnsi="Times New Roman" w:cs="Times New Roman"/>
                <w:bCs/>
                <w:sz w:val="26"/>
                <w:szCs w:val="22"/>
                <w:lang w:eastAsia="ru-RU"/>
              </w:rPr>
              <w:t>3621,9</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right"/>
              <w:rPr>
                <w:rFonts w:ascii="Times New Roman" w:hAnsi="Times New Roman" w:cs="Times New Roman"/>
                <w:bCs/>
                <w:sz w:val="26"/>
                <w:szCs w:val="22"/>
                <w:lang w:eastAsia="ru-RU"/>
              </w:rPr>
            </w:pPr>
            <w:r>
              <w:rPr>
                <w:rFonts w:ascii="Times New Roman" w:hAnsi="Times New Roman" w:cs="Times New Roman"/>
                <w:bCs/>
                <w:sz w:val="26"/>
                <w:szCs w:val="22"/>
                <w:lang w:eastAsia="ru-RU"/>
              </w:rPr>
              <w:t>3621,9</w:t>
            </w:r>
          </w:p>
        </w:tc>
        <w:tc>
          <w:tcPr>
            <w:tcW w:w="1231" w:type="dxa"/>
            <w:tcBorders>
              <w:top w:val="nil"/>
              <w:left w:val="single" w:sz="4" w:space="0" w:color="auto"/>
              <w:bottom w:val="single" w:sz="4" w:space="0" w:color="auto"/>
              <w:right w:val="single" w:sz="8" w:space="0" w:color="auto"/>
            </w:tcBorders>
            <w:noWrap/>
            <w:vAlign w:val="bottom"/>
            <w:hideMark/>
          </w:tcPr>
          <w:p w:rsidR="00AC0844" w:rsidRDefault="00AC0844">
            <w:pPr>
              <w:widowControl/>
              <w:suppressAutoHyphens w:val="0"/>
              <w:autoSpaceDE/>
              <w:autoSpaceDN w:val="0"/>
              <w:spacing w:line="254" w:lineRule="auto"/>
              <w:jc w:val="right"/>
              <w:rPr>
                <w:rFonts w:ascii="Times New Roman" w:hAnsi="Times New Roman" w:cs="Times New Roman"/>
                <w:bCs/>
                <w:sz w:val="26"/>
                <w:szCs w:val="22"/>
                <w:lang w:eastAsia="ru-RU"/>
              </w:rPr>
            </w:pPr>
            <w:r>
              <w:rPr>
                <w:rFonts w:ascii="Times New Roman" w:hAnsi="Times New Roman" w:cs="Times New Roman"/>
                <w:bCs/>
                <w:sz w:val="26"/>
                <w:szCs w:val="22"/>
                <w:lang w:eastAsia="ru-RU"/>
              </w:rPr>
              <w:t>14486,7</w:t>
            </w:r>
          </w:p>
        </w:tc>
      </w:tr>
      <w:tr w:rsidR="00AC0844" w:rsidTr="00AC0844">
        <w:trPr>
          <w:trHeight w:val="386"/>
          <w:jc w:val="center"/>
        </w:trPr>
        <w:tc>
          <w:tcPr>
            <w:tcW w:w="723" w:type="dxa"/>
            <w:tcBorders>
              <w:top w:val="single" w:sz="4" w:space="0" w:color="auto"/>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2</w:t>
            </w:r>
          </w:p>
        </w:tc>
        <w:tc>
          <w:tcPr>
            <w:tcW w:w="3381" w:type="dxa"/>
            <w:tcBorders>
              <w:top w:val="single" w:sz="4" w:space="0" w:color="auto"/>
              <w:left w:val="single" w:sz="4" w:space="0" w:color="auto"/>
              <w:bottom w:val="single" w:sz="4" w:space="0" w:color="auto"/>
              <w:right w:val="single" w:sz="4" w:space="0" w:color="auto"/>
            </w:tcBorders>
            <w:vAlign w:val="bottom"/>
            <w:hideMark/>
          </w:tcPr>
          <w:p w:rsidR="00AC0844" w:rsidRDefault="00AC0844">
            <w:pPr>
              <w:widowControl/>
              <w:suppressAutoHyphens w:val="0"/>
              <w:autoSpaceDE/>
              <w:autoSpaceDN w:val="0"/>
              <w:spacing w:line="254" w:lineRule="auto"/>
              <w:rPr>
                <w:rFonts w:ascii="Times New Roman" w:hAnsi="Times New Roman" w:cs="Times New Roman"/>
                <w:bCs/>
                <w:sz w:val="26"/>
                <w:szCs w:val="22"/>
                <w:lang w:eastAsia="ru-RU"/>
              </w:rPr>
            </w:pPr>
            <w:r>
              <w:rPr>
                <w:rFonts w:ascii="Times New Roman" w:hAnsi="Times New Roman" w:cs="Times New Roman"/>
                <w:bCs/>
                <w:sz w:val="26"/>
                <w:szCs w:val="22"/>
                <w:lang w:eastAsia="ru-RU"/>
              </w:rPr>
              <w:t>Услуги связи</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right"/>
              <w:rPr>
                <w:rFonts w:ascii="Times New Roman" w:hAnsi="Times New Roman" w:cs="Times New Roman"/>
                <w:bCs/>
                <w:sz w:val="26"/>
                <w:szCs w:val="22"/>
                <w:lang w:eastAsia="ru-RU"/>
              </w:rPr>
            </w:pPr>
            <w:r>
              <w:rPr>
                <w:rFonts w:ascii="Times New Roman" w:hAnsi="Times New Roman" w:cs="Times New Roman"/>
                <w:bCs/>
                <w:sz w:val="26"/>
                <w:szCs w:val="22"/>
                <w:lang w:eastAsia="ru-RU"/>
              </w:rPr>
              <w:t>51</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right"/>
              <w:rPr>
                <w:rFonts w:ascii="Times New Roman" w:hAnsi="Times New Roman" w:cs="Times New Roman"/>
                <w:bCs/>
                <w:sz w:val="26"/>
                <w:szCs w:val="22"/>
                <w:lang w:eastAsia="ru-RU"/>
              </w:rPr>
            </w:pPr>
            <w:r>
              <w:rPr>
                <w:rFonts w:ascii="Times New Roman" w:hAnsi="Times New Roman" w:cs="Times New Roman"/>
                <w:bCs/>
                <w:sz w:val="26"/>
                <w:szCs w:val="22"/>
                <w:lang w:eastAsia="ru-RU"/>
              </w:rPr>
              <w:t>51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right"/>
              <w:rPr>
                <w:rFonts w:ascii="Times New Roman" w:hAnsi="Times New Roman" w:cs="Times New Roman"/>
                <w:bCs/>
                <w:sz w:val="26"/>
                <w:szCs w:val="22"/>
                <w:lang w:eastAsia="ru-RU"/>
              </w:rPr>
            </w:pPr>
            <w:r>
              <w:rPr>
                <w:rFonts w:ascii="Times New Roman" w:hAnsi="Times New Roman" w:cs="Times New Roman"/>
                <w:bCs/>
                <w:sz w:val="26"/>
                <w:szCs w:val="22"/>
                <w:lang w:eastAsia="ru-RU"/>
              </w:rPr>
              <w:t>51</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right"/>
              <w:rPr>
                <w:rFonts w:ascii="Times New Roman" w:hAnsi="Times New Roman" w:cs="Times New Roman"/>
                <w:bCs/>
                <w:sz w:val="26"/>
                <w:szCs w:val="22"/>
                <w:lang w:eastAsia="ru-RU"/>
              </w:rPr>
            </w:pPr>
            <w:r>
              <w:rPr>
                <w:rFonts w:ascii="Times New Roman" w:hAnsi="Times New Roman" w:cs="Times New Roman"/>
                <w:bCs/>
                <w:sz w:val="26"/>
                <w:szCs w:val="22"/>
                <w:lang w:eastAsia="ru-RU"/>
              </w:rPr>
              <w:t>51</w:t>
            </w:r>
          </w:p>
        </w:tc>
        <w:tc>
          <w:tcPr>
            <w:tcW w:w="1231" w:type="dxa"/>
            <w:tcBorders>
              <w:top w:val="nil"/>
              <w:left w:val="single" w:sz="4" w:space="0" w:color="auto"/>
              <w:bottom w:val="single" w:sz="4" w:space="0" w:color="auto"/>
              <w:right w:val="single" w:sz="8" w:space="0" w:color="auto"/>
            </w:tcBorders>
            <w:noWrap/>
            <w:vAlign w:val="bottom"/>
            <w:hideMark/>
          </w:tcPr>
          <w:p w:rsidR="00AC0844" w:rsidRDefault="00AC0844">
            <w:pPr>
              <w:widowControl/>
              <w:suppressAutoHyphens w:val="0"/>
              <w:autoSpaceDE/>
              <w:autoSpaceDN w:val="0"/>
              <w:spacing w:line="254" w:lineRule="auto"/>
              <w:jc w:val="right"/>
              <w:rPr>
                <w:rFonts w:ascii="Times New Roman" w:hAnsi="Times New Roman" w:cs="Times New Roman"/>
                <w:bCs/>
                <w:sz w:val="26"/>
                <w:szCs w:val="22"/>
                <w:lang w:eastAsia="ru-RU"/>
              </w:rPr>
            </w:pPr>
            <w:r>
              <w:rPr>
                <w:rFonts w:ascii="Times New Roman" w:hAnsi="Times New Roman" w:cs="Times New Roman"/>
                <w:bCs/>
                <w:sz w:val="26"/>
                <w:szCs w:val="22"/>
                <w:lang w:eastAsia="ru-RU"/>
              </w:rPr>
              <w:t>204</w:t>
            </w:r>
          </w:p>
        </w:tc>
      </w:tr>
      <w:tr w:rsidR="00AC0844" w:rsidTr="00AC0844">
        <w:trPr>
          <w:trHeight w:val="487"/>
          <w:jc w:val="center"/>
        </w:trPr>
        <w:tc>
          <w:tcPr>
            <w:tcW w:w="723" w:type="dxa"/>
            <w:tcBorders>
              <w:top w:val="single" w:sz="4" w:space="0" w:color="auto"/>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3</w:t>
            </w:r>
          </w:p>
        </w:tc>
        <w:tc>
          <w:tcPr>
            <w:tcW w:w="3381" w:type="dxa"/>
            <w:tcBorders>
              <w:top w:val="single" w:sz="4" w:space="0" w:color="auto"/>
              <w:left w:val="single" w:sz="4" w:space="0" w:color="auto"/>
              <w:bottom w:val="single" w:sz="4" w:space="0" w:color="auto"/>
              <w:right w:val="single" w:sz="4" w:space="0" w:color="auto"/>
            </w:tcBorders>
            <w:vAlign w:val="bottom"/>
            <w:hideMark/>
          </w:tcPr>
          <w:p w:rsidR="00AC0844" w:rsidRDefault="00AC0844">
            <w:pPr>
              <w:widowControl/>
              <w:suppressAutoHyphens w:val="0"/>
              <w:autoSpaceDE/>
              <w:autoSpaceDN w:val="0"/>
              <w:spacing w:line="254" w:lineRule="auto"/>
              <w:rPr>
                <w:rFonts w:ascii="Times New Roman" w:hAnsi="Times New Roman" w:cs="Times New Roman"/>
                <w:bCs/>
                <w:sz w:val="26"/>
                <w:szCs w:val="22"/>
                <w:lang w:eastAsia="ru-RU"/>
              </w:rPr>
            </w:pPr>
            <w:r>
              <w:rPr>
                <w:rFonts w:ascii="Times New Roman" w:hAnsi="Times New Roman" w:cs="Times New Roman"/>
                <w:bCs/>
                <w:sz w:val="26"/>
                <w:szCs w:val="22"/>
                <w:lang w:eastAsia="ru-RU"/>
              </w:rPr>
              <w:t>Расходы на информационные, аудиторские услуги, РКО в банках</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right"/>
              <w:rPr>
                <w:rFonts w:ascii="Times New Roman" w:hAnsi="Times New Roman" w:cs="Times New Roman"/>
                <w:bCs/>
                <w:sz w:val="26"/>
                <w:szCs w:val="22"/>
                <w:lang w:eastAsia="ru-RU"/>
              </w:rPr>
            </w:pPr>
            <w:r>
              <w:rPr>
                <w:rFonts w:ascii="Times New Roman" w:hAnsi="Times New Roman" w:cs="Times New Roman"/>
                <w:bCs/>
                <w:sz w:val="26"/>
                <w:szCs w:val="22"/>
                <w:lang w:eastAsia="ru-RU"/>
              </w:rPr>
              <w:t>425,6</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right"/>
              <w:rPr>
                <w:rFonts w:ascii="Times New Roman" w:hAnsi="Times New Roman" w:cs="Times New Roman"/>
                <w:bCs/>
                <w:sz w:val="26"/>
                <w:szCs w:val="22"/>
                <w:lang w:eastAsia="ru-RU"/>
              </w:rPr>
            </w:pPr>
            <w:r>
              <w:rPr>
                <w:rFonts w:ascii="Times New Roman" w:hAnsi="Times New Roman" w:cs="Times New Roman"/>
                <w:bCs/>
                <w:sz w:val="26"/>
                <w:szCs w:val="22"/>
                <w:lang w:eastAsia="ru-RU"/>
              </w:rPr>
              <w:t>470,1</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right"/>
              <w:rPr>
                <w:rFonts w:ascii="Times New Roman" w:hAnsi="Times New Roman" w:cs="Times New Roman"/>
                <w:bCs/>
                <w:sz w:val="26"/>
                <w:szCs w:val="22"/>
                <w:lang w:eastAsia="ru-RU"/>
              </w:rPr>
            </w:pPr>
            <w:r>
              <w:rPr>
                <w:rFonts w:ascii="Times New Roman" w:hAnsi="Times New Roman" w:cs="Times New Roman"/>
                <w:bCs/>
                <w:sz w:val="26"/>
                <w:szCs w:val="22"/>
                <w:lang w:eastAsia="ru-RU"/>
              </w:rPr>
              <w:t>483,9</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right"/>
              <w:rPr>
                <w:rFonts w:ascii="Times New Roman" w:hAnsi="Times New Roman" w:cs="Times New Roman"/>
                <w:bCs/>
                <w:sz w:val="26"/>
                <w:szCs w:val="22"/>
                <w:lang w:eastAsia="ru-RU"/>
              </w:rPr>
            </w:pPr>
            <w:r>
              <w:rPr>
                <w:rFonts w:ascii="Times New Roman" w:hAnsi="Times New Roman" w:cs="Times New Roman"/>
                <w:bCs/>
                <w:sz w:val="26"/>
                <w:szCs w:val="22"/>
                <w:lang w:eastAsia="ru-RU"/>
              </w:rPr>
              <w:t>450</w:t>
            </w:r>
          </w:p>
        </w:tc>
        <w:tc>
          <w:tcPr>
            <w:tcW w:w="1231" w:type="dxa"/>
            <w:tcBorders>
              <w:top w:val="nil"/>
              <w:left w:val="single" w:sz="4" w:space="0" w:color="auto"/>
              <w:bottom w:val="single" w:sz="4" w:space="0" w:color="auto"/>
              <w:right w:val="single" w:sz="8" w:space="0" w:color="auto"/>
            </w:tcBorders>
            <w:noWrap/>
            <w:vAlign w:val="bottom"/>
            <w:hideMark/>
          </w:tcPr>
          <w:p w:rsidR="00AC0844" w:rsidRDefault="00AC0844">
            <w:pPr>
              <w:widowControl/>
              <w:suppressAutoHyphens w:val="0"/>
              <w:autoSpaceDE/>
              <w:autoSpaceDN w:val="0"/>
              <w:spacing w:line="254" w:lineRule="auto"/>
              <w:jc w:val="right"/>
              <w:rPr>
                <w:rFonts w:ascii="Times New Roman" w:hAnsi="Times New Roman" w:cs="Times New Roman"/>
                <w:bCs/>
                <w:sz w:val="26"/>
                <w:szCs w:val="22"/>
                <w:lang w:eastAsia="ru-RU"/>
              </w:rPr>
            </w:pPr>
            <w:r>
              <w:rPr>
                <w:rFonts w:ascii="Times New Roman" w:hAnsi="Times New Roman" w:cs="Times New Roman"/>
                <w:bCs/>
                <w:sz w:val="26"/>
                <w:szCs w:val="22"/>
                <w:lang w:eastAsia="ru-RU"/>
              </w:rPr>
              <w:t>1829,6</w:t>
            </w:r>
          </w:p>
        </w:tc>
      </w:tr>
      <w:tr w:rsidR="00AC0844" w:rsidTr="00AC0844">
        <w:trPr>
          <w:trHeight w:val="364"/>
          <w:jc w:val="center"/>
        </w:trPr>
        <w:tc>
          <w:tcPr>
            <w:tcW w:w="723" w:type="dxa"/>
            <w:tcBorders>
              <w:top w:val="single" w:sz="4" w:space="0" w:color="auto"/>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4</w:t>
            </w:r>
          </w:p>
        </w:tc>
        <w:tc>
          <w:tcPr>
            <w:tcW w:w="3381" w:type="dxa"/>
            <w:tcBorders>
              <w:top w:val="single" w:sz="4" w:space="0" w:color="auto"/>
              <w:left w:val="single" w:sz="4" w:space="0" w:color="auto"/>
              <w:bottom w:val="single" w:sz="4" w:space="0" w:color="auto"/>
              <w:right w:val="single" w:sz="4" w:space="0" w:color="auto"/>
            </w:tcBorders>
            <w:vAlign w:val="bottom"/>
            <w:hideMark/>
          </w:tcPr>
          <w:p w:rsidR="00AC0844" w:rsidRDefault="00AC0844">
            <w:pPr>
              <w:widowControl/>
              <w:suppressAutoHyphens w:val="0"/>
              <w:autoSpaceDE/>
              <w:autoSpaceDN w:val="0"/>
              <w:spacing w:line="254" w:lineRule="auto"/>
              <w:rPr>
                <w:rFonts w:ascii="Times New Roman" w:hAnsi="Times New Roman" w:cs="Times New Roman"/>
                <w:bCs/>
                <w:sz w:val="26"/>
                <w:szCs w:val="22"/>
                <w:lang w:eastAsia="ru-RU"/>
              </w:rPr>
            </w:pPr>
            <w:r>
              <w:rPr>
                <w:rFonts w:ascii="Times New Roman" w:hAnsi="Times New Roman" w:cs="Times New Roman"/>
                <w:bCs/>
                <w:sz w:val="26"/>
                <w:szCs w:val="22"/>
                <w:lang w:eastAsia="ru-RU"/>
              </w:rPr>
              <w:t>Реклама в СМИ</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right"/>
              <w:rPr>
                <w:rFonts w:ascii="Times New Roman" w:hAnsi="Times New Roman" w:cs="Times New Roman"/>
                <w:bCs/>
                <w:sz w:val="26"/>
                <w:szCs w:val="22"/>
                <w:lang w:eastAsia="ru-RU"/>
              </w:rPr>
            </w:pPr>
            <w:r>
              <w:rPr>
                <w:rFonts w:ascii="Times New Roman" w:hAnsi="Times New Roman" w:cs="Times New Roman"/>
                <w:bCs/>
                <w:sz w:val="26"/>
                <w:szCs w:val="22"/>
                <w:lang w:eastAsia="ru-RU"/>
              </w:rPr>
              <w:t>30</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right"/>
              <w:rPr>
                <w:rFonts w:ascii="Times New Roman" w:hAnsi="Times New Roman" w:cs="Times New Roman"/>
                <w:bCs/>
                <w:sz w:val="26"/>
                <w:szCs w:val="22"/>
                <w:lang w:eastAsia="ru-RU"/>
              </w:rPr>
            </w:pPr>
            <w:r>
              <w:rPr>
                <w:rFonts w:ascii="Times New Roman" w:hAnsi="Times New Roman" w:cs="Times New Roman"/>
                <w:bCs/>
                <w:sz w:val="26"/>
                <w:szCs w:val="22"/>
                <w:lang w:eastAsia="ru-RU"/>
              </w:rPr>
              <w:t>100</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right"/>
              <w:rPr>
                <w:rFonts w:ascii="Times New Roman" w:hAnsi="Times New Roman" w:cs="Times New Roman"/>
                <w:bCs/>
                <w:sz w:val="26"/>
                <w:szCs w:val="22"/>
                <w:lang w:eastAsia="ru-RU"/>
              </w:rPr>
            </w:pPr>
            <w:r>
              <w:rPr>
                <w:rFonts w:ascii="Times New Roman" w:hAnsi="Times New Roman" w:cs="Times New Roman"/>
                <w:bCs/>
                <w:sz w:val="26"/>
                <w:szCs w:val="22"/>
                <w:lang w:eastAsia="ru-RU"/>
              </w:rPr>
              <w:t>100</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right"/>
              <w:rPr>
                <w:rFonts w:ascii="Times New Roman" w:hAnsi="Times New Roman" w:cs="Times New Roman"/>
                <w:bCs/>
                <w:sz w:val="26"/>
                <w:szCs w:val="22"/>
                <w:lang w:eastAsia="ru-RU"/>
              </w:rPr>
            </w:pPr>
            <w:r>
              <w:rPr>
                <w:rFonts w:ascii="Times New Roman" w:hAnsi="Times New Roman" w:cs="Times New Roman"/>
                <w:bCs/>
                <w:sz w:val="26"/>
                <w:szCs w:val="22"/>
                <w:lang w:eastAsia="ru-RU"/>
              </w:rPr>
              <w:t>100</w:t>
            </w:r>
          </w:p>
        </w:tc>
        <w:tc>
          <w:tcPr>
            <w:tcW w:w="1231" w:type="dxa"/>
            <w:tcBorders>
              <w:top w:val="nil"/>
              <w:left w:val="single" w:sz="4" w:space="0" w:color="auto"/>
              <w:bottom w:val="single" w:sz="4" w:space="0" w:color="auto"/>
              <w:right w:val="single" w:sz="8" w:space="0" w:color="auto"/>
            </w:tcBorders>
            <w:noWrap/>
            <w:vAlign w:val="bottom"/>
            <w:hideMark/>
          </w:tcPr>
          <w:p w:rsidR="00AC0844" w:rsidRDefault="00AC0844">
            <w:pPr>
              <w:widowControl/>
              <w:suppressAutoHyphens w:val="0"/>
              <w:autoSpaceDE/>
              <w:autoSpaceDN w:val="0"/>
              <w:spacing w:line="254" w:lineRule="auto"/>
              <w:jc w:val="right"/>
              <w:rPr>
                <w:rFonts w:ascii="Times New Roman" w:hAnsi="Times New Roman" w:cs="Times New Roman"/>
                <w:bCs/>
                <w:sz w:val="26"/>
                <w:szCs w:val="22"/>
                <w:lang w:eastAsia="ru-RU"/>
              </w:rPr>
            </w:pPr>
            <w:r>
              <w:rPr>
                <w:rFonts w:ascii="Times New Roman" w:hAnsi="Times New Roman" w:cs="Times New Roman"/>
                <w:bCs/>
                <w:sz w:val="26"/>
                <w:szCs w:val="22"/>
                <w:lang w:eastAsia="ru-RU"/>
              </w:rPr>
              <w:t>330</w:t>
            </w:r>
          </w:p>
        </w:tc>
      </w:tr>
      <w:tr w:rsidR="00AC0844" w:rsidTr="00AC0844">
        <w:trPr>
          <w:trHeight w:val="497"/>
          <w:jc w:val="center"/>
        </w:trPr>
        <w:tc>
          <w:tcPr>
            <w:tcW w:w="723" w:type="dxa"/>
            <w:tcBorders>
              <w:top w:val="single" w:sz="4" w:space="0" w:color="auto"/>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5</w:t>
            </w:r>
          </w:p>
        </w:tc>
        <w:tc>
          <w:tcPr>
            <w:tcW w:w="3381" w:type="dxa"/>
            <w:tcBorders>
              <w:top w:val="single" w:sz="4" w:space="0" w:color="auto"/>
              <w:left w:val="single" w:sz="4" w:space="0" w:color="auto"/>
              <w:bottom w:val="single" w:sz="4" w:space="0" w:color="auto"/>
              <w:right w:val="single" w:sz="4" w:space="0" w:color="auto"/>
            </w:tcBorders>
            <w:vAlign w:val="bottom"/>
            <w:hideMark/>
          </w:tcPr>
          <w:p w:rsidR="00AC0844" w:rsidRDefault="00AC0844">
            <w:pPr>
              <w:widowControl/>
              <w:suppressAutoHyphens w:val="0"/>
              <w:autoSpaceDE/>
              <w:autoSpaceDN w:val="0"/>
              <w:spacing w:line="254" w:lineRule="auto"/>
              <w:rPr>
                <w:rFonts w:ascii="Times New Roman" w:hAnsi="Times New Roman" w:cs="Times New Roman"/>
                <w:bCs/>
                <w:sz w:val="26"/>
                <w:szCs w:val="22"/>
                <w:lang w:eastAsia="ru-RU"/>
              </w:rPr>
            </w:pPr>
            <w:r>
              <w:rPr>
                <w:rFonts w:ascii="Times New Roman" w:hAnsi="Times New Roman" w:cs="Times New Roman"/>
                <w:bCs/>
                <w:sz w:val="26"/>
                <w:szCs w:val="22"/>
                <w:lang w:eastAsia="ru-RU"/>
              </w:rPr>
              <w:t>Административно-хозяйственные расходы</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right"/>
              <w:rPr>
                <w:rFonts w:ascii="Times New Roman" w:hAnsi="Times New Roman" w:cs="Times New Roman"/>
                <w:bCs/>
                <w:sz w:val="26"/>
                <w:szCs w:val="22"/>
                <w:lang w:eastAsia="ru-RU"/>
              </w:rPr>
            </w:pPr>
            <w:r>
              <w:rPr>
                <w:rFonts w:ascii="Times New Roman" w:hAnsi="Times New Roman" w:cs="Times New Roman"/>
                <w:bCs/>
                <w:sz w:val="26"/>
                <w:szCs w:val="22"/>
                <w:lang w:eastAsia="ru-RU"/>
              </w:rPr>
              <w:t>489,3</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right"/>
              <w:rPr>
                <w:rFonts w:ascii="Times New Roman" w:hAnsi="Times New Roman" w:cs="Times New Roman"/>
                <w:bCs/>
                <w:sz w:val="26"/>
                <w:szCs w:val="22"/>
                <w:lang w:eastAsia="ru-RU"/>
              </w:rPr>
            </w:pPr>
            <w:r>
              <w:rPr>
                <w:rFonts w:ascii="Times New Roman" w:hAnsi="Times New Roman" w:cs="Times New Roman"/>
                <w:bCs/>
                <w:sz w:val="26"/>
                <w:szCs w:val="22"/>
                <w:lang w:eastAsia="ru-RU"/>
              </w:rPr>
              <w:t>490</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right"/>
              <w:rPr>
                <w:rFonts w:ascii="Times New Roman" w:hAnsi="Times New Roman" w:cs="Times New Roman"/>
                <w:bCs/>
                <w:sz w:val="26"/>
                <w:szCs w:val="22"/>
                <w:lang w:eastAsia="ru-RU"/>
              </w:rPr>
            </w:pPr>
            <w:r>
              <w:rPr>
                <w:rFonts w:ascii="Times New Roman" w:hAnsi="Times New Roman" w:cs="Times New Roman"/>
                <w:bCs/>
                <w:sz w:val="26"/>
                <w:szCs w:val="22"/>
                <w:lang w:eastAsia="ru-RU"/>
              </w:rPr>
              <w:t>490</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AC0844" w:rsidRDefault="00AC0844">
            <w:pPr>
              <w:widowControl/>
              <w:suppressAutoHyphens w:val="0"/>
              <w:autoSpaceDE/>
              <w:autoSpaceDN w:val="0"/>
              <w:spacing w:line="254" w:lineRule="auto"/>
              <w:jc w:val="right"/>
              <w:rPr>
                <w:rFonts w:ascii="Times New Roman" w:hAnsi="Times New Roman" w:cs="Times New Roman"/>
                <w:bCs/>
                <w:sz w:val="26"/>
                <w:szCs w:val="22"/>
                <w:lang w:eastAsia="ru-RU"/>
              </w:rPr>
            </w:pPr>
            <w:r>
              <w:rPr>
                <w:rFonts w:ascii="Times New Roman" w:hAnsi="Times New Roman" w:cs="Times New Roman"/>
                <w:bCs/>
                <w:sz w:val="26"/>
                <w:szCs w:val="22"/>
                <w:lang w:eastAsia="ru-RU"/>
              </w:rPr>
              <w:t>490</w:t>
            </w:r>
          </w:p>
        </w:tc>
        <w:tc>
          <w:tcPr>
            <w:tcW w:w="1231" w:type="dxa"/>
            <w:tcBorders>
              <w:top w:val="nil"/>
              <w:left w:val="single" w:sz="4" w:space="0" w:color="auto"/>
              <w:bottom w:val="single" w:sz="4" w:space="0" w:color="auto"/>
              <w:right w:val="single" w:sz="8" w:space="0" w:color="auto"/>
            </w:tcBorders>
            <w:noWrap/>
            <w:vAlign w:val="bottom"/>
            <w:hideMark/>
          </w:tcPr>
          <w:p w:rsidR="00AC0844" w:rsidRDefault="00AC0844">
            <w:pPr>
              <w:widowControl/>
              <w:suppressAutoHyphens w:val="0"/>
              <w:autoSpaceDE/>
              <w:autoSpaceDN w:val="0"/>
              <w:spacing w:line="254" w:lineRule="auto"/>
              <w:jc w:val="right"/>
              <w:rPr>
                <w:rFonts w:ascii="Times New Roman" w:hAnsi="Times New Roman" w:cs="Times New Roman"/>
                <w:bCs/>
                <w:sz w:val="26"/>
                <w:szCs w:val="22"/>
                <w:lang w:eastAsia="ru-RU"/>
              </w:rPr>
            </w:pPr>
            <w:r>
              <w:rPr>
                <w:rFonts w:ascii="Times New Roman" w:hAnsi="Times New Roman" w:cs="Times New Roman"/>
                <w:bCs/>
                <w:sz w:val="26"/>
                <w:szCs w:val="22"/>
                <w:lang w:eastAsia="ru-RU"/>
              </w:rPr>
              <w:t>1959,3</w:t>
            </w:r>
          </w:p>
        </w:tc>
      </w:tr>
      <w:tr w:rsidR="00AC0844" w:rsidTr="00AC0844">
        <w:trPr>
          <w:trHeight w:val="452"/>
          <w:jc w:val="center"/>
        </w:trPr>
        <w:tc>
          <w:tcPr>
            <w:tcW w:w="723" w:type="dxa"/>
            <w:tcBorders>
              <w:top w:val="nil"/>
              <w:left w:val="single" w:sz="8" w:space="0" w:color="auto"/>
              <w:bottom w:val="single" w:sz="4" w:space="0" w:color="auto"/>
              <w:right w:val="single" w:sz="8"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6</w:t>
            </w:r>
          </w:p>
        </w:tc>
        <w:tc>
          <w:tcPr>
            <w:tcW w:w="3381" w:type="dxa"/>
            <w:tcBorders>
              <w:top w:val="nil"/>
              <w:left w:val="nil"/>
              <w:bottom w:val="single" w:sz="4" w:space="0" w:color="auto"/>
              <w:right w:val="nil"/>
            </w:tcBorders>
            <w:vAlign w:val="bottom"/>
            <w:hideMark/>
          </w:tcPr>
          <w:p w:rsidR="00AC0844" w:rsidRDefault="00AC0844">
            <w:pPr>
              <w:widowControl/>
              <w:suppressAutoHyphens w:val="0"/>
              <w:autoSpaceDE/>
              <w:autoSpaceDN w:val="0"/>
              <w:spacing w:line="254" w:lineRule="auto"/>
              <w:rPr>
                <w:rFonts w:ascii="Times New Roman" w:hAnsi="Times New Roman" w:cs="Times New Roman"/>
                <w:bCs/>
                <w:sz w:val="26"/>
                <w:szCs w:val="22"/>
                <w:lang w:eastAsia="ru-RU"/>
              </w:rPr>
            </w:pPr>
            <w:r>
              <w:rPr>
                <w:rFonts w:ascii="Times New Roman" w:hAnsi="Times New Roman" w:cs="Times New Roman"/>
                <w:bCs/>
                <w:sz w:val="26"/>
                <w:szCs w:val="22"/>
                <w:lang w:eastAsia="ru-RU"/>
              </w:rPr>
              <w:t>Вознаграждение ПАО «ЕРЦ РК»</w:t>
            </w:r>
          </w:p>
        </w:tc>
        <w:tc>
          <w:tcPr>
            <w:tcW w:w="1283" w:type="dxa"/>
            <w:tcBorders>
              <w:top w:val="nil"/>
              <w:left w:val="single" w:sz="8" w:space="0" w:color="auto"/>
              <w:bottom w:val="single" w:sz="4" w:space="0" w:color="auto"/>
              <w:right w:val="single" w:sz="8" w:space="0" w:color="auto"/>
            </w:tcBorders>
            <w:noWrap/>
            <w:vAlign w:val="bottom"/>
            <w:hideMark/>
          </w:tcPr>
          <w:p w:rsidR="00AC0844" w:rsidRDefault="00AC0844">
            <w:pPr>
              <w:widowControl/>
              <w:suppressAutoHyphens w:val="0"/>
              <w:autoSpaceDE/>
              <w:autoSpaceDN w:val="0"/>
              <w:spacing w:line="254" w:lineRule="auto"/>
              <w:jc w:val="right"/>
              <w:rPr>
                <w:rFonts w:ascii="Times New Roman" w:hAnsi="Times New Roman" w:cs="Times New Roman"/>
                <w:bCs/>
                <w:sz w:val="26"/>
                <w:szCs w:val="22"/>
                <w:lang w:eastAsia="ru-RU"/>
              </w:rPr>
            </w:pPr>
            <w:r>
              <w:rPr>
                <w:rFonts w:ascii="Times New Roman" w:hAnsi="Times New Roman" w:cs="Times New Roman"/>
                <w:bCs/>
                <w:sz w:val="26"/>
                <w:szCs w:val="22"/>
                <w:lang w:eastAsia="ru-RU"/>
              </w:rPr>
              <w:t>1759,1</w:t>
            </w:r>
          </w:p>
        </w:tc>
        <w:tc>
          <w:tcPr>
            <w:tcW w:w="1284" w:type="dxa"/>
            <w:tcBorders>
              <w:top w:val="nil"/>
              <w:left w:val="nil"/>
              <w:bottom w:val="single" w:sz="4" w:space="0" w:color="auto"/>
              <w:right w:val="nil"/>
            </w:tcBorders>
            <w:noWrap/>
            <w:vAlign w:val="bottom"/>
            <w:hideMark/>
          </w:tcPr>
          <w:p w:rsidR="00AC0844" w:rsidRDefault="00AC0844">
            <w:pPr>
              <w:widowControl/>
              <w:suppressAutoHyphens w:val="0"/>
              <w:autoSpaceDE/>
              <w:autoSpaceDN w:val="0"/>
              <w:spacing w:line="254" w:lineRule="auto"/>
              <w:jc w:val="right"/>
              <w:rPr>
                <w:rFonts w:ascii="Times New Roman" w:hAnsi="Times New Roman" w:cs="Times New Roman"/>
                <w:bCs/>
                <w:sz w:val="26"/>
                <w:szCs w:val="22"/>
                <w:lang w:eastAsia="ru-RU"/>
              </w:rPr>
            </w:pPr>
            <w:r>
              <w:rPr>
                <w:rFonts w:ascii="Times New Roman" w:hAnsi="Times New Roman" w:cs="Times New Roman"/>
                <w:bCs/>
                <w:sz w:val="26"/>
                <w:szCs w:val="22"/>
                <w:lang w:eastAsia="ru-RU"/>
              </w:rPr>
              <w:t>0</w:t>
            </w:r>
          </w:p>
        </w:tc>
        <w:tc>
          <w:tcPr>
            <w:tcW w:w="1283" w:type="dxa"/>
            <w:tcBorders>
              <w:top w:val="nil"/>
              <w:left w:val="single" w:sz="8" w:space="0" w:color="auto"/>
              <w:bottom w:val="single" w:sz="4" w:space="0" w:color="auto"/>
              <w:right w:val="single" w:sz="8" w:space="0" w:color="auto"/>
            </w:tcBorders>
            <w:noWrap/>
            <w:vAlign w:val="bottom"/>
            <w:hideMark/>
          </w:tcPr>
          <w:p w:rsidR="00AC0844" w:rsidRDefault="00AC0844">
            <w:pPr>
              <w:widowControl/>
              <w:suppressAutoHyphens w:val="0"/>
              <w:autoSpaceDE/>
              <w:autoSpaceDN w:val="0"/>
              <w:spacing w:line="254" w:lineRule="auto"/>
              <w:jc w:val="right"/>
              <w:rPr>
                <w:rFonts w:ascii="Times New Roman" w:hAnsi="Times New Roman" w:cs="Times New Roman"/>
                <w:bCs/>
                <w:sz w:val="26"/>
                <w:szCs w:val="22"/>
                <w:lang w:eastAsia="ru-RU"/>
              </w:rPr>
            </w:pPr>
            <w:r>
              <w:rPr>
                <w:rFonts w:ascii="Times New Roman" w:hAnsi="Times New Roman" w:cs="Times New Roman"/>
                <w:bCs/>
                <w:sz w:val="26"/>
                <w:szCs w:val="22"/>
                <w:lang w:eastAsia="ru-RU"/>
              </w:rPr>
              <w:t>0</w:t>
            </w:r>
          </w:p>
        </w:tc>
        <w:tc>
          <w:tcPr>
            <w:tcW w:w="1300" w:type="dxa"/>
            <w:tcBorders>
              <w:top w:val="nil"/>
              <w:left w:val="nil"/>
              <w:bottom w:val="single" w:sz="4" w:space="0" w:color="auto"/>
              <w:right w:val="nil"/>
            </w:tcBorders>
            <w:noWrap/>
            <w:vAlign w:val="bottom"/>
            <w:hideMark/>
          </w:tcPr>
          <w:p w:rsidR="00AC0844" w:rsidRDefault="00AC0844">
            <w:pPr>
              <w:widowControl/>
              <w:suppressAutoHyphens w:val="0"/>
              <w:autoSpaceDE/>
              <w:autoSpaceDN w:val="0"/>
              <w:spacing w:line="254" w:lineRule="auto"/>
              <w:jc w:val="right"/>
              <w:rPr>
                <w:rFonts w:ascii="Times New Roman" w:hAnsi="Times New Roman" w:cs="Times New Roman"/>
                <w:bCs/>
                <w:sz w:val="26"/>
                <w:szCs w:val="22"/>
                <w:lang w:eastAsia="ru-RU"/>
              </w:rPr>
            </w:pPr>
            <w:r>
              <w:rPr>
                <w:rFonts w:ascii="Times New Roman" w:hAnsi="Times New Roman" w:cs="Times New Roman"/>
                <w:bCs/>
                <w:sz w:val="26"/>
                <w:szCs w:val="22"/>
                <w:lang w:eastAsia="ru-RU"/>
              </w:rPr>
              <w:t>0</w:t>
            </w:r>
          </w:p>
        </w:tc>
        <w:tc>
          <w:tcPr>
            <w:tcW w:w="1231" w:type="dxa"/>
            <w:tcBorders>
              <w:top w:val="nil"/>
              <w:left w:val="single" w:sz="8" w:space="0" w:color="auto"/>
              <w:bottom w:val="single" w:sz="4" w:space="0" w:color="auto"/>
              <w:right w:val="single" w:sz="8" w:space="0" w:color="auto"/>
            </w:tcBorders>
            <w:noWrap/>
            <w:vAlign w:val="bottom"/>
            <w:hideMark/>
          </w:tcPr>
          <w:p w:rsidR="00AC0844" w:rsidRDefault="00AC0844">
            <w:pPr>
              <w:widowControl/>
              <w:suppressAutoHyphens w:val="0"/>
              <w:autoSpaceDE/>
              <w:autoSpaceDN w:val="0"/>
              <w:spacing w:line="254" w:lineRule="auto"/>
              <w:jc w:val="right"/>
              <w:rPr>
                <w:rFonts w:ascii="Times New Roman" w:hAnsi="Times New Roman" w:cs="Times New Roman"/>
                <w:bCs/>
                <w:sz w:val="26"/>
                <w:szCs w:val="22"/>
                <w:lang w:eastAsia="ru-RU"/>
              </w:rPr>
            </w:pPr>
            <w:r>
              <w:rPr>
                <w:rFonts w:ascii="Times New Roman" w:hAnsi="Times New Roman" w:cs="Times New Roman"/>
                <w:bCs/>
                <w:sz w:val="26"/>
                <w:szCs w:val="22"/>
                <w:lang w:eastAsia="ru-RU"/>
              </w:rPr>
              <w:t>1759,1</w:t>
            </w:r>
          </w:p>
        </w:tc>
      </w:tr>
      <w:tr w:rsidR="00AC0844" w:rsidTr="00AC0844">
        <w:trPr>
          <w:trHeight w:val="452"/>
          <w:jc w:val="center"/>
        </w:trPr>
        <w:tc>
          <w:tcPr>
            <w:tcW w:w="723" w:type="dxa"/>
            <w:tcBorders>
              <w:top w:val="nil"/>
              <w:left w:val="single" w:sz="8" w:space="0" w:color="auto"/>
              <w:bottom w:val="nil"/>
              <w:right w:val="single" w:sz="8"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7</w:t>
            </w:r>
          </w:p>
        </w:tc>
        <w:tc>
          <w:tcPr>
            <w:tcW w:w="3381" w:type="dxa"/>
            <w:vAlign w:val="bottom"/>
            <w:hideMark/>
          </w:tcPr>
          <w:p w:rsidR="00AC0844" w:rsidRDefault="00AC0844">
            <w:pPr>
              <w:widowControl/>
              <w:suppressAutoHyphens w:val="0"/>
              <w:autoSpaceDE/>
              <w:autoSpaceDN w:val="0"/>
              <w:spacing w:line="254" w:lineRule="auto"/>
              <w:rPr>
                <w:rFonts w:ascii="Times New Roman" w:hAnsi="Times New Roman" w:cs="Times New Roman"/>
                <w:bCs/>
                <w:sz w:val="26"/>
                <w:szCs w:val="22"/>
                <w:lang w:eastAsia="ru-RU"/>
              </w:rPr>
            </w:pPr>
            <w:r>
              <w:rPr>
                <w:rFonts w:ascii="Times New Roman" w:hAnsi="Times New Roman" w:cs="Times New Roman"/>
                <w:bCs/>
                <w:sz w:val="26"/>
                <w:szCs w:val="22"/>
                <w:lang w:eastAsia="ru-RU"/>
              </w:rPr>
              <w:t>Госпошлина</w:t>
            </w:r>
          </w:p>
        </w:tc>
        <w:tc>
          <w:tcPr>
            <w:tcW w:w="1283" w:type="dxa"/>
            <w:tcBorders>
              <w:top w:val="nil"/>
              <w:left w:val="single" w:sz="8" w:space="0" w:color="auto"/>
              <w:bottom w:val="nil"/>
              <w:right w:val="single" w:sz="8" w:space="0" w:color="auto"/>
            </w:tcBorders>
            <w:noWrap/>
            <w:vAlign w:val="bottom"/>
            <w:hideMark/>
          </w:tcPr>
          <w:p w:rsidR="00AC0844" w:rsidRDefault="00AC0844">
            <w:pPr>
              <w:widowControl/>
              <w:suppressAutoHyphens w:val="0"/>
              <w:autoSpaceDE/>
              <w:autoSpaceDN w:val="0"/>
              <w:spacing w:line="254" w:lineRule="auto"/>
              <w:jc w:val="right"/>
              <w:rPr>
                <w:rFonts w:ascii="Times New Roman" w:hAnsi="Times New Roman" w:cs="Times New Roman"/>
                <w:bCs/>
                <w:sz w:val="26"/>
                <w:szCs w:val="22"/>
                <w:lang w:eastAsia="ru-RU"/>
              </w:rPr>
            </w:pPr>
            <w:r>
              <w:rPr>
                <w:rFonts w:ascii="Times New Roman" w:hAnsi="Times New Roman" w:cs="Times New Roman"/>
                <w:bCs/>
                <w:sz w:val="26"/>
                <w:szCs w:val="22"/>
                <w:lang w:eastAsia="ru-RU"/>
              </w:rPr>
              <w:t>300</w:t>
            </w:r>
          </w:p>
        </w:tc>
        <w:tc>
          <w:tcPr>
            <w:tcW w:w="1284" w:type="dxa"/>
            <w:noWrap/>
            <w:vAlign w:val="bottom"/>
            <w:hideMark/>
          </w:tcPr>
          <w:p w:rsidR="00AC0844" w:rsidRDefault="00AC0844">
            <w:pPr>
              <w:widowControl/>
              <w:suppressAutoHyphens w:val="0"/>
              <w:autoSpaceDE/>
              <w:autoSpaceDN w:val="0"/>
              <w:spacing w:line="254" w:lineRule="auto"/>
              <w:jc w:val="right"/>
              <w:rPr>
                <w:rFonts w:ascii="Times New Roman" w:hAnsi="Times New Roman" w:cs="Times New Roman"/>
                <w:bCs/>
                <w:sz w:val="26"/>
                <w:szCs w:val="22"/>
                <w:lang w:eastAsia="ru-RU"/>
              </w:rPr>
            </w:pPr>
            <w:r>
              <w:rPr>
                <w:rFonts w:ascii="Times New Roman" w:hAnsi="Times New Roman" w:cs="Times New Roman"/>
                <w:bCs/>
                <w:sz w:val="26"/>
                <w:szCs w:val="22"/>
                <w:lang w:eastAsia="ru-RU"/>
              </w:rPr>
              <w:t>0</w:t>
            </w:r>
          </w:p>
        </w:tc>
        <w:tc>
          <w:tcPr>
            <w:tcW w:w="1283" w:type="dxa"/>
            <w:tcBorders>
              <w:top w:val="nil"/>
              <w:left w:val="single" w:sz="8" w:space="0" w:color="auto"/>
              <w:bottom w:val="nil"/>
              <w:right w:val="single" w:sz="8" w:space="0" w:color="auto"/>
            </w:tcBorders>
            <w:noWrap/>
            <w:vAlign w:val="bottom"/>
            <w:hideMark/>
          </w:tcPr>
          <w:p w:rsidR="00AC0844" w:rsidRDefault="00AC0844">
            <w:pPr>
              <w:widowControl/>
              <w:suppressAutoHyphens w:val="0"/>
              <w:autoSpaceDE/>
              <w:autoSpaceDN w:val="0"/>
              <w:spacing w:line="254" w:lineRule="auto"/>
              <w:jc w:val="right"/>
              <w:rPr>
                <w:rFonts w:ascii="Times New Roman" w:hAnsi="Times New Roman" w:cs="Times New Roman"/>
                <w:bCs/>
                <w:sz w:val="26"/>
                <w:szCs w:val="22"/>
                <w:lang w:eastAsia="ru-RU"/>
              </w:rPr>
            </w:pPr>
            <w:r>
              <w:rPr>
                <w:rFonts w:ascii="Times New Roman" w:hAnsi="Times New Roman" w:cs="Times New Roman"/>
                <w:bCs/>
                <w:sz w:val="26"/>
                <w:szCs w:val="22"/>
                <w:lang w:eastAsia="ru-RU"/>
              </w:rPr>
              <w:t>0</w:t>
            </w:r>
          </w:p>
        </w:tc>
        <w:tc>
          <w:tcPr>
            <w:tcW w:w="1300" w:type="dxa"/>
            <w:noWrap/>
            <w:vAlign w:val="bottom"/>
            <w:hideMark/>
          </w:tcPr>
          <w:p w:rsidR="00AC0844" w:rsidRDefault="00AC0844">
            <w:pPr>
              <w:widowControl/>
              <w:suppressAutoHyphens w:val="0"/>
              <w:autoSpaceDE/>
              <w:autoSpaceDN w:val="0"/>
              <w:spacing w:line="254" w:lineRule="auto"/>
              <w:jc w:val="right"/>
              <w:rPr>
                <w:rFonts w:ascii="Times New Roman" w:hAnsi="Times New Roman" w:cs="Times New Roman"/>
                <w:bCs/>
                <w:sz w:val="26"/>
                <w:szCs w:val="22"/>
                <w:lang w:eastAsia="ru-RU"/>
              </w:rPr>
            </w:pPr>
            <w:r>
              <w:rPr>
                <w:rFonts w:ascii="Times New Roman" w:hAnsi="Times New Roman" w:cs="Times New Roman"/>
                <w:bCs/>
                <w:sz w:val="26"/>
                <w:szCs w:val="22"/>
                <w:lang w:eastAsia="ru-RU"/>
              </w:rPr>
              <w:t>0</w:t>
            </w:r>
          </w:p>
        </w:tc>
        <w:tc>
          <w:tcPr>
            <w:tcW w:w="1231" w:type="dxa"/>
            <w:tcBorders>
              <w:top w:val="nil"/>
              <w:left w:val="single" w:sz="8" w:space="0" w:color="auto"/>
              <w:bottom w:val="nil"/>
              <w:right w:val="single" w:sz="8" w:space="0" w:color="auto"/>
            </w:tcBorders>
            <w:noWrap/>
            <w:vAlign w:val="bottom"/>
            <w:hideMark/>
          </w:tcPr>
          <w:p w:rsidR="00AC0844" w:rsidRDefault="00AC0844">
            <w:pPr>
              <w:widowControl/>
              <w:suppressAutoHyphens w:val="0"/>
              <w:autoSpaceDE/>
              <w:autoSpaceDN w:val="0"/>
              <w:spacing w:line="254" w:lineRule="auto"/>
              <w:jc w:val="right"/>
              <w:rPr>
                <w:rFonts w:ascii="Times New Roman" w:hAnsi="Times New Roman" w:cs="Times New Roman"/>
                <w:bCs/>
                <w:sz w:val="26"/>
                <w:szCs w:val="22"/>
                <w:lang w:eastAsia="ru-RU"/>
              </w:rPr>
            </w:pPr>
            <w:r>
              <w:rPr>
                <w:rFonts w:ascii="Times New Roman" w:hAnsi="Times New Roman" w:cs="Times New Roman"/>
                <w:bCs/>
                <w:sz w:val="26"/>
                <w:szCs w:val="22"/>
                <w:lang w:eastAsia="ru-RU"/>
              </w:rPr>
              <w:t>300</w:t>
            </w:r>
          </w:p>
        </w:tc>
      </w:tr>
      <w:tr w:rsidR="00AC0844" w:rsidTr="00AC0844">
        <w:trPr>
          <w:trHeight w:val="452"/>
          <w:jc w:val="center"/>
        </w:trPr>
        <w:tc>
          <w:tcPr>
            <w:tcW w:w="723" w:type="dxa"/>
            <w:tcBorders>
              <w:top w:val="single" w:sz="4" w:space="0" w:color="auto"/>
              <w:left w:val="single" w:sz="8" w:space="0" w:color="auto"/>
              <w:bottom w:val="nil"/>
              <w:right w:val="single" w:sz="8"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8</w:t>
            </w:r>
          </w:p>
        </w:tc>
        <w:tc>
          <w:tcPr>
            <w:tcW w:w="3381" w:type="dxa"/>
            <w:tcBorders>
              <w:top w:val="single" w:sz="4" w:space="0" w:color="auto"/>
              <w:left w:val="nil"/>
              <w:bottom w:val="nil"/>
              <w:right w:val="nil"/>
            </w:tcBorders>
            <w:vAlign w:val="bottom"/>
            <w:hideMark/>
          </w:tcPr>
          <w:p w:rsidR="00AC0844" w:rsidRDefault="00AC0844">
            <w:pPr>
              <w:widowControl/>
              <w:suppressAutoHyphens w:val="0"/>
              <w:autoSpaceDE/>
              <w:autoSpaceDN w:val="0"/>
              <w:spacing w:line="254" w:lineRule="auto"/>
              <w:rPr>
                <w:rFonts w:ascii="Times New Roman" w:hAnsi="Times New Roman" w:cs="Times New Roman"/>
                <w:bCs/>
                <w:sz w:val="26"/>
                <w:szCs w:val="22"/>
                <w:lang w:eastAsia="ru-RU"/>
              </w:rPr>
            </w:pPr>
            <w:r>
              <w:rPr>
                <w:rFonts w:ascii="Times New Roman" w:hAnsi="Times New Roman" w:cs="Times New Roman"/>
                <w:bCs/>
                <w:sz w:val="26"/>
                <w:szCs w:val="22"/>
                <w:lang w:eastAsia="ru-RU"/>
              </w:rPr>
              <w:t>Транспортный налог</w:t>
            </w:r>
          </w:p>
        </w:tc>
        <w:tc>
          <w:tcPr>
            <w:tcW w:w="1283" w:type="dxa"/>
            <w:tcBorders>
              <w:top w:val="single" w:sz="4" w:space="0" w:color="auto"/>
              <w:left w:val="single" w:sz="8" w:space="0" w:color="auto"/>
              <w:bottom w:val="nil"/>
              <w:right w:val="single" w:sz="8" w:space="0" w:color="auto"/>
            </w:tcBorders>
            <w:noWrap/>
            <w:vAlign w:val="bottom"/>
            <w:hideMark/>
          </w:tcPr>
          <w:p w:rsidR="00AC0844" w:rsidRDefault="00AC0844">
            <w:pPr>
              <w:widowControl/>
              <w:suppressAutoHyphens w:val="0"/>
              <w:autoSpaceDE/>
              <w:autoSpaceDN w:val="0"/>
              <w:spacing w:line="254" w:lineRule="auto"/>
              <w:jc w:val="right"/>
              <w:rPr>
                <w:rFonts w:ascii="Times New Roman" w:hAnsi="Times New Roman" w:cs="Times New Roman"/>
                <w:bCs/>
                <w:sz w:val="26"/>
                <w:szCs w:val="22"/>
                <w:lang w:eastAsia="ru-RU"/>
              </w:rPr>
            </w:pPr>
            <w:r>
              <w:rPr>
                <w:rFonts w:ascii="Times New Roman" w:hAnsi="Times New Roman" w:cs="Times New Roman"/>
                <w:bCs/>
                <w:sz w:val="26"/>
                <w:szCs w:val="22"/>
                <w:lang w:eastAsia="ru-RU"/>
              </w:rPr>
              <w:t>1</w:t>
            </w:r>
          </w:p>
        </w:tc>
        <w:tc>
          <w:tcPr>
            <w:tcW w:w="1284" w:type="dxa"/>
            <w:tcBorders>
              <w:top w:val="single" w:sz="4" w:space="0" w:color="auto"/>
              <w:left w:val="nil"/>
              <w:bottom w:val="nil"/>
              <w:right w:val="nil"/>
            </w:tcBorders>
            <w:noWrap/>
            <w:vAlign w:val="bottom"/>
            <w:hideMark/>
          </w:tcPr>
          <w:p w:rsidR="00AC0844" w:rsidRDefault="00AC0844">
            <w:pPr>
              <w:widowControl/>
              <w:suppressAutoHyphens w:val="0"/>
              <w:autoSpaceDE/>
              <w:autoSpaceDN w:val="0"/>
              <w:spacing w:line="254" w:lineRule="auto"/>
              <w:jc w:val="right"/>
              <w:rPr>
                <w:rFonts w:ascii="Times New Roman" w:hAnsi="Times New Roman" w:cs="Times New Roman"/>
                <w:bCs/>
                <w:sz w:val="26"/>
                <w:szCs w:val="22"/>
                <w:lang w:eastAsia="ru-RU"/>
              </w:rPr>
            </w:pPr>
            <w:r>
              <w:rPr>
                <w:rFonts w:ascii="Times New Roman" w:hAnsi="Times New Roman" w:cs="Times New Roman"/>
                <w:bCs/>
                <w:sz w:val="26"/>
                <w:szCs w:val="22"/>
                <w:lang w:eastAsia="ru-RU"/>
              </w:rPr>
              <w:t>1</w:t>
            </w:r>
          </w:p>
        </w:tc>
        <w:tc>
          <w:tcPr>
            <w:tcW w:w="1283" w:type="dxa"/>
            <w:tcBorders>
              <w:top w:val="single" w:sz="4" w:space="0" w:color="auto"/>
              <w:left w:val="single" w:sz="8" w:space="0" w:color="auto"/>
              <w:bottom w:val="nil"/>
              <w:right w:val="single" w:sz="8" w:space="0" w:color="auto"/>
            </w:tcBorders>
            <w:noWrap/>
            <w:vAlign w:val="bottom"/>
            <w:hideMark/>
          </w:tcPr>
          <w:p w:rsidR="00AC0844" w:rsidRDefault="00AC0844">
            <w:pPr>
              <w:widowControl/>
              <w:suppressAutoHyphens w:val="0"/>
              <w:autoSpaceDE/>
              <w:autoSpaceDN w:val="0"/>
              <w:spacing w:line="254" w:lineRule="auto"/>
              <w:jc w:val="right"/>
              <w:rPr>
                <w:rFonts w:ascii="Times New Roman" w:hAnsi="Times New Roman" w:cs="Times New Roman"/>
                <w:bCs/>
                <w:sz w:val="26"/>
                <w:szCs w:val="22"/>
                <w:lang w:eastAsia="ru-RU"/>
              </w:rPr>
            </w:pPr>
            <w:r>
              <w:rPr>
                <w:rFonts w:ascii="Times New Roman" w:hAnsi="Times New Roman" w:cs="Times New Roman"/>
                <w:bCs/>
                <w:sz w:val="26"/>
                <w:szCs w:val="22"/>
                <w:lang w:eastAsia="ru-RU"/>
              </w:rPr>
              <w:t>1,8</w:t>
            </w:r>
          </w:p>
        </w:tc>
        <w:tc>
          <w:tcPr>
            <w:tcW w:w="1300" w:type="dxa"/>
            <w:tcBorders>
              <w:top w:val="single" w:sz="4" w:space="0" w:color="auto"/>
              <w:left w:val="nil"/>
              <w:bottom w:val="nil"/>
              <w:right w:val="nil"/>
            </w:tcBorders>
            <w:noWrap/>
            <w:vAlign w:val="bottom"/>
            <w:hideMark/>
          </w:tcPr>
          <w:p w:rsidR="00AC0844" w:rsidRDefault="00AC0844">
            <w:pPr>
              <w:widowControl/>
              <w:suppressAutoHyphens w:val="0"/>
              <w:autoSpaceDE/>
              <w:autoSpaceDN w:val="0"/>
              <w:spacing w:line="254" w:lineRule="auto"/>
              <w:jc w:val="right"/>
              <w:rPr>
                <w:rFonts w:ascii="Times New Roman" w:hAnsi="Times New Roman" w:cs="Times New Roman"/>
                <w:bCs/>
                <w:sz w:val="26"/>
                <w:szCs w:val="22"/>
                <w:lang w:eastAsia="ru-RU"/>
              </w:rPr>
            </w:pPr>
            <w:r>
              <w:rPr>
                <w:rFonts w:ascii="Times New Roman" w:hAnsi="Times New Roman" w:cs="Times New Roman"/>
                <w:bCs/>
                <w:sz w:val="26"/>
                <w:szCs w:val="22"/>
                <w:lang w:eastAsia="ru-RU"/>
              </w:rPr>
              <w:t>1</w:t>
            </w:r>
          </w:p>
        </w:tc>
        <w:tc>
          <w:tcPr>
            <w:tcW w:w="1231" w:type="dxa"/>
            <w:tcBorders>
              <w:top w:val="single" w:sz="4" w:space="0" w:color="auto"/>
              <w:left w:val="single" w:sz="8" w:space="0" w:color="auto"/>
              <w:bottom w:val="nil"/>
              <w:right w:val="single" w:sz="8" w:space="0" w:color="auto"/>
            </w:tcBorders>
            <w:noWrap/>
            <w:vAlign w:val="bottom"/>
            <w:hideMark/>
          </w:tcPr>
          <w:p w:rsidR="00AC0844" w:rsidRDefault="00AC0844">
            <w:pPr>
              <w:widowControl/>
              <w:suppressAutoHyphens w:val="0"/>
              <w:autoSpaceDE/>
              <w:autoSpaceDN w:val="0"/>
              <w:spacing w:line="254" w:lineRule="auto"/>
              <w:jc w:val="right"/>
              <w:rPr>
                <w:rFonts w:ascii="Times New Roman" w:hAnsi="Times New Roman" w:cs="Times New Roman"/>
                <w:bCs/>
                <w:sz w:val="26"/>
                <w:szCs w:val="22"/>
                <w:lang w:eastAsia="ru-RU"/>
              </w:rPr>
            </w:pPr>
            <w:r>
              <w:rPr>
                <w:rFonts w:ascii="Times New Roman" w:hAnsi="Times New Roman" w:cs="Times New Roman"/>
                <w:bCs/>
                <w:sz w:val="26"/>
                <w:szCs w:val="22"/>
                <w:lang w:eastAsia="ru-RU"/>
              </w:rPr>
              <w:t>4,8</w:t>
            </w:r>
          </w:p>
        </w:tc>
      </w:tr>
      <w:tr w:rsidR="00AC0844" w:rsidTr="00AC0844">
        <w:trPr>
          <w:trHeight w:val="409"/>
          <w:jc w:val="center"/>
        </w:trPr>
        <w:tc>
          <w:tcPr>
            <w:tcW w:w="723" w:type="dxa"/>
            <w:tcBorders>
              <w:top w:val="single" w:sz="4" w:space="0" w:color="auto"/>
              <w:left w:val="single" w:sz="8" w:space="0" w:color="auto"/>
              <w:bottom w:val="nil"/>
              <w:right w:val="single" w:sz="8" w:space="0" w:color="auto"/>
            </w:tcBorders>
            <w:noWrap/>
            <w:vAlign w:val="bottom"/>
            <w:hideMark/>
          </w:tcPr>
          <w:p w:rsidR="00AC0844" w:rsidRDefault="00AC0844">
            <w:pPr>
              <w:widowControl/>
              <w:suppressAutoHyphens w:val="0"/>
              <w:autoSpaceDE/>
              <w:autoSpaceDN w:val="0"/>
              <w:spacing w:line="254" w:lineRule="auto"/>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9</w:t>
            </w:r>
          </w:p>
        </w:tc>
        <w:tc>
          <w:tcPr>
            <w:tcW w:w="3381" w:type="dxa"/>
            <w:tcBorders>
              <w:top w:val="single" w:sz="4" w:space="0" w:color="auto"/>
              <w:left w:val="nil"/>
              <w:bottom w:val="nil"/>
              <w:right w:val="nil"/>
            </w:tcBorders>
            <w:vAlign w:val="bottom"/>
            <w:hideMark/>
          </w:tcPr>
          <w:p w:rsidR="00AC0844" w:rsidRDefault="00AC0844">
            <w:pPr>
              <w:widowControl/>
              <w:suppressAutoHyphens w:val="0"/>
              <w:autoSpaceDE/>
              <w:autoSpaceDN w:val="0"/>
              <w:spacing w:line="254" w:lineRule="auto"/>
              <w:rPr>
                <w:rFonts w:ascii="Times New Roman" w:hAnsi="Times New Roman" w:cs="Times New Roman"/>
                <w:bCs/>
                <w:sz w:val="26"/>
                <w:szCs w:val="22"/>
                <w:lang w:eastAsia="ru-RU"/>
              </w:rPr>
            </w:pPr>
            <w:r>
              <w:rPr>
                <w:rFonts w:ascii="Times New Roman" w:hAnsi="Times New Roman" w:cs="Times New Roman"/>
                <w:bCs/>
                <w:sz w:val="26"/>
                <w:szCs w:val="22"/>
                <w:lang w:eastAsia="ru-RU"/>
              </w:rPr>
              <w:t>Непредвиденные расходы</w:t>
            </w:r>
          </w:p>
        </w:tc>
        <w:tc>
          <w:tcPr>
            <w:tcW w:w="1283" w:type="dxa"/>
            <w:tcBorders>
              <w:top w:val="single" w:sz="4" w:space="0" w:color="auto"/>
              <w:left w:val="single" w:sz="8" w:space="0" w:color="auto"/>
              <w:bottom w:val="nil"/>
              <w:right w:val="single" w:sz="8" w:space="0" w:color="auto"/>
            </w:tcBorders>
            <w:noWrap/>
            <w:vAlign w:val="bottom"/>
            <w:hideMark/>
          </w:tcPr>
          <w:p w:rsidR="00AC0844" w:rsidRDefault="00AC0844">
            <w:pPr>
              <w:widowControl/>
              <w:suppressAutoHyphens w:val="0"/>
              <w:autoSpaceDE/>
              <w:autoSpaceDN w:val="0"/>
              <w:spacing w:line="254" w:lineRule="auto"/>
              <w:jc w:val="right"/>
              <w:rPr>
                <w:rFonts w:ascii="Times New Roman" w:hAnsi="Times New Roman" w:cs="Times New Roman"/>
                <w:bCs/>
                <w:sz w:val="26"/>
                <w:szCs w:val="22"/>
                <w:lang w:eastAsia="ru-RU"/>
              </w:rPr>
            </w:pPr>
            <w:r>
              <w:rPr>
                <w:rFonts w:ascii="Times New Roman" w:hAnsi="Times New Roman" w:cs="Times New Roman"/>
                <w:bCs/>
                <w:sz w:val="26"/>
                <w:szCs w:val="22"/>
                <w:lang w:eastAsia="ru-RU"/>
              </w:rPr>
              <w:t>491,3</w:t>
            </w:r>
          </w:p>
        </w:tc>
        <w:tc>
          <w:tcPr>
            <w:tcW w:w="1284" w:type="dxa"/>
            <w:tcBorders>
              <w:top w:val="single" w:sz="4" w:space="0" w:color="auto"/>
              <w:left w:val="nil"/>
              <w:bottom w:val="nil"/>
              <w:right w:val="nil"/>
            </w:tcBorders>
            <w:noWrap/>
            <w:vAlign w:val="bottom"/>
            <w:hideMark/>
          </w:tcPr>
          <w:p w:rsidR="00AC0844" w:rsidRDefault="00AC0844">
            <w:pPr>
              <w:widowControl/>
              <w:suppressAutoHyphens w:val="0"/>
              <w:autoSpaceDE/>
              <w:autoSpaceDN w:val="0"/>
              <w:spacing w:line="254" w:lineRule="auto"/>
              <w:jc w:val="right"/>
              <w:rPr>
                <w:rFonts w:ascii="Times New Roman" w:hAnsi="Times New Roman" w:cs="Times New Roman"/>
                <w:bCs/>
                <w:sz w:val="26"/>
                <w:szCs w:val="22"/>
                <w:lang w:eastAsia="ru-RU"/>
              </w:rPr>
            </w:pPr>
            <w:r>
              <w:rPr>
                <w:rFonts w:ascii="Times New Roman" w:hAnsi="Times New Roman" w:cs="Times New Roman"/>
                <w:bCs/>
                <w:sz w:val="26"/>
                <w:szCs w:val="22"/>
                <w:lang w:eastAsia="ru-RU"/>
              </w:rPr>
              <w:t>45</w:t>
            </w:r>
          </w:p>
        </w:tc>
        <w:tc>
          <w:tcPr>
            <w:tcW w:w="1283" w:type="dxa"/>
            <w:tcBorders>
              <w:top w:val="single" w:sz="4" w:space="0" w:color="auto"/>
              <w:left w:val="single" w:sz="8" w:space="0" w:color="auto"/>
              <w:bottom w:val="nil"/>
              <w:right w:val="single" w:sz="8" w:space="0" w:color="auto"/>
            </w:tcBorders>
            <w:noWrap/>
            <w:vAlign w:val="bottom"/>
            <w:hideMark/>
          </w:tcPr>
          <w:p w:rsidR="00AC0844" w:rsidRDefault="00AC0844">
            <w:pPr>
              <w:widowControl/>
              <w:suppressAutoHyphens w:val="0"/>
              <w:autoSpaceDE/>
              <w:autoSpaceDN w:val="0"/>
              <w:spacing w:line="254" w:lineRule="auto"/>
              <w:jc w:val="right"/>
              <w:rPr>
                <w:rFonts w:ascii="Times New Roman" w:hAnsi="Times New Roman" w:cs="Times New Roman"/>
                <w:bCs/>
                <w:sz w:val="26"/>
                <w:szCs w:val="22"/>
                <w:lang w:eastAsia="ru-RU"/>
              </w:rPr>
            </w:pPr>
            <w:r>
              <w:rPr>
                <w:rFonts w:ascii="Times New Roman" w:hAnsi="Times New Roman" w:cs="Times New Roman"/>
                <w:bCs/>
                <w:sz w:val="26"/>
                <w:szCs w:val="22"/>
                <w:lang w:eastAsia="ru-RU"/>
              </w:rPr>
              <w:t>49</w:t>
            </w:r>
          </w:p>
        </w:tc>
        <w:tc>
          <w:tcPr>
            <w:tcW w:w="1300" w:type="dxa"/>
            <w:tcBorders>
              <w:top w:val="single" w:sz="4" w:space="0" w:color="auto"/>
              <w:left w:val="nil"/>
              <w:bottom w:val="nil"/>
              <w:right w:val="nil"/>
            </w:tcBorders>
            <w:noWrap/>
            <w:vAlign w:val="bottom"/>
            <w:hideMark/>
          </w:tcPr>
          <w:p w:rsidR="00AC0844" w:rsidRDefault="00AC0844">
            <w:pPr>
              <w:widowControl/>
              <w:suppressAutoHyphens w:val="0"/>
              <w:autoSpaceDE/>
              <w:autoSpaceDN w:val="0"/>
              <w:spacing w:line="254" w:lineRule="auto"/>
              <w:jc w:val="right"/>
              <w:rPr>
                <w:rFonts w:ascii="Times New Roman" w:hAnsi="Times New Roman" w:cs="Times New Roman"/>
                <w:bCs/>
                <w:sz w:val="26"/>
                <w:szCs w:val="22"/>
                <w:lang w:eastAsia="ru-RU"/>
              </w:rPr>
            </w:pPr>
            <w:r>
              <w:rPr>
                <w:rFonts w:ascii="Times New Roman" w:hAnsi="Times New Roman" w:cs="Times New Roman"/>
                <w:bCs/>
                <w:sz w:val="26"/>
                <w:szCs w:val="22"/>
                <w:lang w:eastAsia="ru-RU"/>
              </w:rPr>
              <w:t>78</w:t>
            </w:r>
          </w:p>
        </w:tc>
        <w:tc>
          <w:tcPr>
            <w:tcW w:w="1231" w:type="dxa"/>
            <w:tcBorders>
              <w:top w:val="single" w:sz="4" w:space="0" w:color="auto"/>
              <w:left w:val="single" w:sz="8" w:space="0" w:color="auto"/>
              <w:bottom w:val="nil"/>
              <w:right w:val="single" w:sz="8" w:space="0" w:color="auto"/>
            </w:tcBorders>
            <w:noWrap/>
            <w:vAlign w:val="bottom"/>
            <w:hideMark/>
          </w:tcPr>
          <w:p w:rsidR="00AC0844" w:rsidRDefault="00AC0844">
            <w:pPr>
              <w:widowControl/>
              <w:suppressAutoHyphens w:val="0"/>
              <w:autoSpaceDE/>
              <w:autoSpaceDN w:val="0"/>
              <w:spacing w:line="254" w:lineRule="auto"/>
              <w:jc w:val="right"/>
              <w:rPr>
                <w:rFonts w:ascii="Times New Roman" w:hAnsi="Times New Roman" w:cs="Times New Roman"/>
                <w:bCs/>
                <w:sz w:val="26"/>
                <w:szCs w:val="22"/>
                <w:lang w:eastAsia="ru-RU"/>
              </w:rPr>
            </w:pPr>
            <w:r>
              <w:rPr>
                <w:rFonts w:ascii="Times New Roman" w:hAnsi="Times New Roman" w:cs="Times New Roman"/>
                <w:bCs/>
                <w:sz w:val="26"/>
                <w:szCs w:val="22"/>
                <w:lang w:eastAsia="ru-RU"/>
              </w:rPr>
              <w:t>663,3</w:t>
            </w:r>
          </w:p>
        </w:tc>
      </w:tr>
      <w:tr w:rsidR="00AC0844" w:rsidTr="00AC0844">
        <w:trPr>
          <w:trHeight w:val="397"/>
          <w:jc w:val="center"/>
        </w:trPr>
        <w:tc>
          <w:tcPr>
            <w:tcW w:w="723" w:type="dxa"/>
            <w:tcBorders>
              <w:top w:val="single" w:sz="8" w:space="0" w:color="auto"/>
              <w:left w:val="single" w:sz="8" w:space="0" w:color="auto"/>
              <w:bottom w:val="single" w:sz="8" w:space="0" w:color="auto"/>
              <w:right w:val="single" w:sz="8" w:space="0" w:color="auto"/>
            </w:tcBorders>
            <w:noWrap/>
            <w:vAlign w:val="bottom"/>
            <w:hideMark/>
          </w:tcPr>
          <w:p w:rsidR="00AC0844" w:rsidRDefault="00AC0844">
            <w:pPr>
              <w:widowControl/>
              <w:suppressAutoHyphens w:val="0"/>
              <w:autoSpaceDE/>
              <w:autoSpaceDN w:val="0"/>
              <w:spacing w:line="254" w:lineRule="auto"/>
              <w:rPr>
                <w:rFonts w:ascii="Times New Roman" w:hAnsi="Times New Roman" w:cs="Times New Roman"/>
                <w:bCs/>
                <w:sz w:val="22"/>
                <w:szCs w:val="22"/>
                <w:lang w:eastAsia="ru-RU"/>
              </w:rPr>
            </w:pPr>
            <w:r>
              <w:rPr>
                <w:rFonts w:ascii="Times New Roman" w:hAnsi="Times New Roman" w:cs="Times New Roman"/>
                <w:bCs/>
                <w:sz w:val="22"/>
                <w:szCs w:val="22"/>
                <w:lang w:eastAsia="ru-RU"/>
              </w:rPr>
              <w:t> </w:t>
            </w:r>
          </w:p>
        </w:tc>
        <w:tc>
          <w:tcPr>
            <w:tcW w:w="3381" w:type="dxa"/>
            <w:tcBorders>
              <w:top w:val="single" w:sz="8" w:space="0" w:color="auto"/>
              <w:left w:val="nil"/>
              <w:bottom w:val="single" w:sz="8" w:space="0" w:color="auto"/>
              <w:right w:val="nil"/>
            </w:tcBorders>
            <w:vAlign w:val="bottom"/>
            <w:hideMark/>
          </w:tcPr>
          <w:p w:rsidR="00AC0844" w:rsidRDefault="00AC0844">
            <w:pPr>
              <w:widowControl/>
              <w:suppressAutoHyphens w:val="0"/>
              <w:autoSpaceDE/>
              <w:autoSpaceDN w:val="0"/>
              <w:spacing w:line="254" w:lineRule="auto"/>
              <w:rPr>
                <w:rFonts w:ascii="Times New Roman" w:hAnsi="Times New Roman" w:cs="Times New Roman"/>
                <w:bCs/>
                <w:sz w:val="26"/>
                <w:szCs w:val="22"/>
                <w:lang w:eastAsia="ru-RU"/>
              </w:rPr>
            </w:pPr>
            <w:r>
              <w:rPr>
                <w:rFonts w:ascii="Times New Roman" w:hAnsi="Times New Roman" w:cs="Times New Roman"/>
                <w:bCs/>
                <w:sz w:val="26"/>
                <w:szCs w:val="22"/>
                <w:lang w:eastAsia="ru-RU"/>
              </w:rPr>
              <w:t>Всего</w:t>
            </w:r>
          </w:p>
        </w:tc>
        <w:tc>
          <w:tcPr>
            <w:tcW w:w="1283" w:type="dxa"/>
            <w:tcBorders>
              <w:top w:val="single" w:sz="8" w:space="0" w:color="auto"/>
              <w:left w:val="single" w:sz="8" w:space="0" w:color="auto"/>
              <w:bottom w:val="single" w:sz="8" w:space="0" w:color="auto"/>
              <w:right w:val="single" w:sz="8" w:space="0" w:color="auto"/>
            </w:tcBorders>
            <w:noWrap/>
            <w:vAlign w:val="bottom"/>
            <w:hideMark/>
          </w:tcPr>
          <w:p w:rsidR="00AC0844" w:rsidRDefault="00AC0844">
            <w:pPr>
              <w:widowControl/>
              <w:suppressAutoHyphens w:val="0"/>
              <w:autoSpaceDE/>
              <w:autoSpaceDN w:val="0"/>
              <w:spacing w:line="254" w:lineRule="auto"/>
              <w:jc w:val="right"/>
              <w:rPr>
                <w:rFonts w:ascii="Times New Roman" w:hAnsi="Times New Roman" w:cs="Times New Roman"/>
                <w:bCs/>
                <w:sz w:val="26"/>
                <w:szCs w:val="22"/>
                <w:lang w:eastAsia="ru-RU"/>
              </w:rPr>
            </w:pPr>
            <w:r>
              <w:rPr>
                <w:rFonts w:ascii="Times New Roman" w:hAnsi="Times New Roman" w:cs="Times New Roman"/>
                <w:bCs/>
                <w:sz w:val="26"/>
                <w:szCs w:val="22"/>
                <w:lang w:eastAsia="ru-RU"/>
              </w:rPr>
              <w:t>7168,6</w:t>
            </w:r>
          </w:p>
        </w:tc>
        <w:tc>
          <w:tcPr>
            <w:tcW w:w="1284" w:type="dxa"/>
            <w:tcBorders>
              <w:top w:val="single" w:sz="8" w:space="0" w:color="auto"/>
              <w:left w:val="nil"/>
              <w:bottom w:val="single" w:sz="8" w:space="0" w:color="auto"/>
              <w:right w:val="nil"/>
            </w:tcBorders>
            <w:noWrap/>
            <w:vAlign w:val="bottom"/>
            <w:hideMark/>
          </w:tcPr>
          <w:p w:rsidR="00AC0844" w:rsidRDefault="00AC0844">
            <w:pPr>
              <w:widowControl/>
              <w:suppressAutoHyphens w:val="0"/>
              <w:autoSpaceDE/>
              <w:autoSpaceDN w:val="0"/>
              <w:spacing w:line="254" w:lineRule="auto"/>
              <w:jc w:val="right"/>
              <w:rPr>
                <w:rFonts w:ascii="Times New Roman" w:hAnsi="Times New Roman" w:cs="Times New Roman"/>
                <w:bCs/>
                <w:sz w:val="26"/>
                <w:szCs w:val="22"/>
                <w:lang w:eastAsia="ru-RU"/>
              </w:rPr>
            </w:pPr>
            <w:r>
              <w:rPr>
                <w:rFonts w:ascii="Times New Roman" w:hAnsi="Times New Roman" w:cs="Times New Roman"/>
                <w:bCs/>
                <w:sz w:val="26"/>
                <w:szCs w:val="22"/>
                <w:lang w:eastAsia="ru-RU"/>
              </w:rPr>
              <w:t>4778,7</w:t>
            </w:r>
          </w:p>
        </w:tc>
        <w:tc>
          <w:tcPr>
            <w:tcW w:w="1283" w:type="dxa"/>
            <w:tcBorders>
              <w:top w:val="single" w:sz="8" w:space="0" w:color="auto"/>
              <w:left w:val="single" w:sz="8" w:space="0" w:color="auto"/>
              <w:bottom w:val="single" w:sz="8" w:space="0" w:color="auto"/>
              <w:right w:val="single" w:sz="8" w:space="0" w:color="auto"/>
            </w:tcBorders>
            <w:noWrap/>
            <w:vAlign w:val="bottom"/>
            <w:hideMark/>
          </w:tcPr>
          <w:p w:rsidR="00AC0844" w:rsidRDefault="00AC0844">
            <w:pPr>
              <w:widowControl/>
              <w:suppressAutoHyphens w:val="0"/>
              <w:autoSpaceDE/>
              <w:autoSpaceDN w:val="0"/>
              <w:spacing w:line="254" w:lineRule="auto"/>
              <w:jc w:val="right"/>
              <w:rPr>
                <w:rFonts w:ascii="Times New Roman" w:hAnsi="Times New Roman" w:cs="Times New Roman"/>
                <w:bCs/>
                <w:sz w:val="26"/>
                <w:szCs w:val="22"/>
                <w:lang w:eastAsia="ru-RU"/>
              </w:rPr>
            </w:pPr>
            <w:r>
              <w:rPr>
                <w:rFonts w:ascii="Times New Roman" w:hAnsi="Times New Roman" w:cs="Times New Roman"/>
                <w:bCs/>
                <w:sz w:val="26"/>
                <w:szCs w:val="22"/>
                <w:lang w:eastAsia="ru-RU"/>
              </w:rPr>
              <w:t>4797,6</w:t>
            </w:r>
          </w:p>
        </w:tc>
        <w:tc>
          <w:tcPr>
            <w:tcW w:w="1300" w:type="dxa"/>
            <w:tcBorders>
              <w:top w:val="single" w:sz="8" w:space="0" w:color="auto"/>
              <w:left w:val="nil"/>
              <w:bottom w:val="single" w:sz="8" w:space="0" w:color="auto"/>
              <w:right w:val="nil"/>
            </w:tcBorders>
            <w:noWrap/>
            <w:vAlign w:val="bottom"/>
            <w:hideMark/>
          </w:tcPr>
          <w:p w:rsidR="00AC0844" w:rsidRDefault="00AC0844">
            <w:pPr>
              <w:widowControl/>
              <w:suppressAutoHyphens w:val="0"/>
              <w:autoSpaceDE/>
              <w:autoSpaceDN w:val="0"/>
              <w:spacing w:line="254" w:lineRule="auto"/>
              <w:jc w:val="right"/>
              <w:rPr>
                <w:rFonts w:ascii="Times New Roman" w:hAnsi="Times New Roman" w:cs="Times New Roman"/>
                <w:bCs/>
                <w:sz w:val="26"/>
                <w:szCs w:val="22"/>
                <w:lang w:eastAsia="ru-RU"/>
              </w:rPr>
            </w:pPr>
            <w:r>
              <w:rPr>
                <w:rFonts w:ascii="Times New Roman" w:hAnsi="Times New Roman" w:cs="Times New Roman"/>
                <w:bCs/>
                <w:sz w:val="26"/>
                <w:szCs w:val="22"/>
                <w:lang w:eastAsia="ru-RU"/>
              </w:rPr>
              <w:t>4791,9</w:t>
            </w:r>
          </w:p>
        </w:tc>
        <w:tc>
          <w:tcPr>
            <w:tcW w:w="1231" w:type="dxa"/>
            <w:tcBorders>
              <w:top w:val="single" w:sz="8" w:space="0" w:color="auto"/>
              <w:left w:val="single" w:sz="8" w:space="0" w:color="auto"/>
              <w:bottom w:val="single" w:sz="8" w:space="0" w:color="auto"/>
              <w:right w:val="single" w:sz="8" w:space="0" w:color="auto"/>
            </w:tcBorders>
            <w:noWrap/>
            <w:vAlign w:val="bottom"/>
            <w:hideMark/>
          </w:tcPr>
          <w:p w:rsidR="00AC0844" w:rsidRDefault="00AC0844">
            <w:pPr>
              <w:widowControl/>
              <w:suppressAutoHyphens w:val="0"/>
              <w:autoSpaceDE/>
              <w:autoSpaceDN w:val="0"/>
              <w:spacing w:line="254" w:lineRule="auto"/>
              <w:jc w:val="right"/>
              <w:rPr>
                <w:rFonts w:ascii="Times New Roman" w:hAnsi="Times New Roman" w:cs="Times New Roman"/>
                <w:bCs/>
                <w:sz w:val="26"/>
                <w:szCs w:val="22"/>
                <w:lang w:eastAsia="ru-RU"/>
              </w:rPr>
            </w:pPr>
            <w:r>
              <w:rPr>
                <w:rFonts w:ascii="Times New Roman" w:hAnsi="Times New Roman" w:cs="Times New Roman"/>
                <w:bCs/>
                <w:sz w:val="26"/>
                <w:szCs w:val="22"/>
                <w:lang w:eastAsia="ru-RU"/>
              </w:rPr>
              <w:t>21536,8</w:t>
            </w:r>
          </w:p>
        </w:tc>
      </w:tr>
    </w:tbl>
    <w:p w:rsidR="00AC0844" w:rsidRDefault="00AC0844" w:rsidP="00AC0844">
      <w:pPr>
        <w:widowControl/>
        <w:rPr>
          <w:rFonts w:ascii="Times New Roman" w:hAnsi="Times New Roman" w:cs="Times New Roman"/>
        </w:rPr>
      </w:pPr>
    </w:p>
    <w:p w:rsidR="00AC0844" w:rsidRDefault="00AC0844" w:rsidP="00AC0844">
      <w:pPr>
        <w:rPr>
          <w:rFonts w:ascii="Times New Roman" w:hAnsi="Times New Roman" w:cs="Times New Roman"/>
        </w:rPr>
      </w:pPr>
    </w:p>
    <w:p w:rsidR="00AC0844" w:rsidRDefault="00AC0844" w:rsidP="00AC0844">
      <w:pPr>
        <w:spacing w:line="360" w:lineRule="auto"/>
        <w:ind w:firstLine="709"/>
        <w:jc w:val="both"/>
        <w:rPr>
          <w:rFonts w:ascii="Times New Roman" w:hAnsi="Times New Roman" w:cs="Times New Roman"/>
          <w:sz w:val="26"/>
          <w:szCs w:val="24"/>
        </w:rPr>
      </w:pPr>
      <w:r>
        <w:rPr>
          <w:rFonts w:ascii="Times New Roman" w:hAnsi="Times New Roman" w:cs="Times New Roman"/>
          <w:sz w:val="24"/>
          <w:szCs w:val="24"/>
        </w:rPr>
        <w:t xml:space="preserve">     </w:t>
      </w:r>
      <w:r>
        <w:rPr>
          <w:rFonts w:ascii="Times New Roman" w:hAnsi="Times New Roman" w:cs="Times New Roman"/>
          <w:sz w:val="26"/>
          <w:szCs w:val="26"/>
        </w:rPr>
        <w:t xml:space="preserve">Как следует из информации, приведенной в таблице 10, </w:t>
      </w:r>
      <w:r>
        <w:rPr>
          <w:rFonts w:ascii="Times New Roman" w:hAnsi="Times New Roman" w:cs="Times New Roman"/>
          <w:sz w:val="26"/>
          <w:szCs w:val="24"/>
        </w:rPr>
        <w:t>наиболее затратными статьями расходов Фонда являются: содержание сотрудников Фонда (</w:t>
      </w:r>
      <w:r>
        <w:rPr>
          <w:rFonts w:ascii="Times New Roman" w:hAnsi="Times New Roman" w:cs="Times New Roman"/>
          <w:bCs/>
          <w:sz w:val="26"/>
          <w:szCs w:val="22"/>
          <w:lang w:eastAsia="ru-RU"/>
        </w:rPr>
        <w:t>14486,7 тыс. руб.</w:t>
      </w:r>
      <w:r>
        <w:rPr>
          <w:rFonts w:ascii="Times New Roman" w:hAnsi="Times New Roman" w:cs="Times New Roman"/>
          <w:sz w:val="26"/>
          <w:szCs w:val="24"/>
        </w:rPr>
        <w:t>),</w:t>
      </w:r>
      <w:r>
        <w:rPr>
          <w:rFonts w:ascii="Times New Roman" w:hAnsi="Times New Roman" w:cs="Times New Roman"/>
          <w:bCs/>
          <w:sz w:val="26"/>
          <w:szCs w:val="22"/>
          <w:lang w:eastAsia="ru-RU"/>
        </w:rPr>
        <w:t xml:space="preserve"> расходы на информационные, аудиторские услуги, РКО в банках (1829,6 тыс. руб.), административно-хозяйственные расходы (1959,3 тыс. руб.), </w:t>
      </w:r>
      <w:r>
        <w:rPr>
          <w:rFonts w:ascii="Times New Roman" w:hAnsi="Times New Roman" w:cs="Times New Roman"/>
          <w:sz w:val="26"/>
          <w:szCs w:val="24"/>
        </w:rPr>
        <w:t>а также вознаграждение ПАО «</w:t>
      </w:r>
      <w:proofErr w:type="gramStart"/>
      <w:r>
        <w:rPr>
          <w:rFonts w:ascii="Times New Roman" w:hAnsi="Times New Roman" w:cs="Times New Roman"/>
          <w:sz w:val="26"/>
          <w:szCs w:val="24"/>
        </w:rPr>
        <w:t>ЕРЦ  РК</w:t>
      </w:r>
      <w:proofErr w:type="gramEnd"/>
      <w:r>
        <w:rPr>
          <w:rFonts w:ascii="Times New Roman" w:hAnsi="Times New Roman" w:cs="Times New Roman"/>
          <w:sz w:val="26"/>
          <w:szCs w:val="24"/>
        </w:rPr>
        <w:t>» (</w:t>
      </w:r>
      <w:r>
        <w:rPr>
          <w:rFonts w:ascii="Times New Roman" w:hAnsi="Times New Roman" w:cs="Times New Roman"/>
          <w:bCs/>
          <w:sz w:val="26"/>
          <w:szCs w:val="22"/>
          <w:lang w:eastAsia="ru-RU"/>
        </w:rPr>
        <w:t>14486,7 тыс. руб.</w:t>
      </w:r>
      <w:r>
        <w:rPr>
          <w:rFonts w:ascii="Times New Roman" w:hAnsi="Times New Roman" w:cs="Times New Roman"/>
          <w:sz w:val="26"/>
          <w:szCs w:val="24"/>
        </w:rPr>
        <w:t>).</w:t>
      </w:r>
    </w:p>
    <w:p w:rsidR="00AC0844" w:rsidRDefault="00AC0844" w:rsidP="00AC0844">
      <w:pPr>
        <w:spacing w:line="360" w:lineRule="auto"/>
        <w:ind w:firstLine="709"/>
        <w:jc w:val="both"/>
        <w:rPr>
          <w:rFonts w:ascii="Times New Roman" w:hAnsi="Times New Roman" w:cs="Times New Roman"/>
          <w:sz w:val="26"/>
          <w:szCs w:val="24"/>
        </w:rPr>
      </w:pPr>
      <w:r>
        <w:rPr>
          <w:rFonts w:ascii="Times New Roman" w:hAnsi="Times New Roman" w:cs="Times New Roman"/>
          <w:sz w:val="26"/>
          <w:szCs w:val="24"/>
        </w:rPr>
        <w:t xml:space="preserve">Необходимо отметить, что между Фондом и ПАО «ЕРЦ РК» (далее – ПАО «ЕРЦ РК», Агент) заключен агентский договор № 1 от 19 мая 2015 г. (далее – агентский договор), в соответствии с которым пунктом 4 агентского договора предусмотрено вознаграждение ПАО «ЕРЦ РК» в размере 3,38% от суммы собранных и перечисленных денежных средств Фонду, включая проценты(пени) за ненадлежащее исполнение собственниками помещений в МКД обязанности по уплате взносов на капитальный ремонт. </w:t>
      </w:r>
    </w:p>
    <w:p w:rsidR="00AC0844" w:rsidRDefault="00AC0844" w:rsidP="00AC0844">
      <w:pPr>
        <w:spacing w:line="360" w:lineRule="auto"/>
        <w:ind w:firstLine="709"/>
        <w:jc w:val="both"/>
        <w:rPr>
          <w:rFonts w:ascii="Times New Roman" w:hAnsi="Times New Roman" w:cs="Times New Roman"/>
          <w:sz w:val="26"/>
          <w:szCs w:val="24"/>
        </w:rPr>
      </w:pPr>
      <w:r>
        <w:rPr>
          <w:rFonts w:ascii="Times New Roman" w:hAnsi="Times New Roman" w:cs="Times New Roman"/>
          <w:sz w:val="26"/>
          <w:szCs w:val="26"/>
        </w:rPr>
        <w:t xml:space="preserve">Расходы Фонда на агентское вознаграждение ПАО «ЕРЦ РК», согласно утвержденной смете, составляют </w:t>
      </w:r>
      <w:r>
        <w:rPr>
          <w:rFonts w:ascii="Times New Roman" w:hAnsi="Times New Roman" w:cs="Times New Roman"/>
          <w:bCs/>
          <w:sz w:val="26"/>
          <w:szCs w:val="22"/>
          <w:lang w:eastAsia="ru-RU"/>
        </w:rPr>
        <w:t>14486,7 тыс. руб.</w:t>
      </w:r>
      <w:r>
        <w:rPr>
          <w:rFonts w:ascii="Times New Roman" w:hAnsi="Times New Roman" w:cs="Times New Roman"/>
          <w:sz w:val="26"/>
          <w:szCs w:val="24"/>
        </w:rPr>
        <w:t xml:space="preserve"> За счет указанных денежных средств в 2016 г., возможна оплата услуг Агента только за январь и частично за февраль 2016 г.</w:t>
      </w:r>
    </w:p>
    <w:p w:rsidR="00AC0844" w:rsidRDefault="00AC0844" w:rsidP="00AC0844">
      <w:pPr>
        <w:spacing w:line="360" w:lineRule="auto"/>
        <w:ind w:firstLine="709"/>
        <w:jc w:val="both"/>
        <w:rPr>
          <w:rFonts w:ascii="Times New Roman" w:hAnsi="Times New Roman" w:cs="Times New Roman"/>
          <w:sz w:val="26"/>
          <w:szCs w:val="24"/>
        </w:rPr>
      </w:pPr>
      <w:r>
        <w:rPr>
          <w:rFonts w:ascii="Times New Roman" w:hAnsi="Times New Roman" w:cs="Times New Roman"/>
          <w:sz w:val="26"/>
          <w:szCs w:val="24"/>
        </w:rPr>
        <w:t xml:space="preserve">Плановая потребность в денежных средствах по данной статье расходов согласно планируемого сбора средств Фонда на 2016 г, представленных в таблице 8 раздела </w:t>
      </w:r>
      <w:proofErr w:type="gramStart"/>
      <w:r>
        <w:rPr>
          <w:rFonts w:ascii="Times New Roman" w:hAnsi="Times New Roman" w:cs="Times New Roman"/>
          <w:sz w:val="26"/>
          <w:szCs w:val="24"/>
        </w:rPr>
        <w:t>2.1.,</w:t>
      </w:r>
      <w:proofErr w:type="gramEnd"/>
      <w:r>
        <w:rPr>
          <w:rFonts w:ascii="Times New Roman" w:hAnsi="Times New Roman" w:cs="Times New Roman"/>
          <w:sz w:val="26"/>
          <w:szCs w:val="24"/>
        </w:rPr>
        <w:t xml:space="preserve"> составляет 12953 тыс. руб. </w:t>
      </w:r>
    </w:p>
    <w:p w:rsidR="00AC0844" w:rsidRDefault="00AC0844" w:rsidP="00AC0844">
      <w:pPr>
        <w:spacing w:line="360" w:lineRule="auto"/>
        <w:ind w:firstLine="709"/>
        <w:jc w:val="both"/>
        <w:rPr>
          <w:rFonts w:ascii="Times New Roman" w:hAnsi="Times New Roman" w:cs="Times New Roman"/>
          <w:sz w:val="26"/>
          <w:szCs w:val="24"/>
        </w:rPr>
      </w:pPr>
      <w:r>
        <w:rPr>
          <w:rFonts w:ascii="Times New Roman" w:hAnsi="Times New Roman" w:cs="Times New Roman"/>
          <w:sz w:val="26"/>
          <w:szCs w:val="24"/>
        </w:rPr>
        <w:t xml:space="preserve">Отсутствие финансирования на оплату агентского вознаграждения влечет нарушение Фондом обязанности по оплате услуг ПАО «ЕРЦ РК», что является основанием для невыполнения Агентом обязанностей по начислению, сбору взносов на капитальный ремонт, в том числе ведению </w:t>
      </w:r>
      <w:proofErr w:type="spellStart"/>
      <w:r>
        <w:rPr>
          <w:rFonts w:ascii="Times New Roman" w:hAnsi="Times New Roman" w:cs="Times New Roman"/>
          <w:sz w:val="26"/>
          <w:szCs w:val="24"/>
        </w:rPr>
        <w:t>претензионно</w:t>
      </w:r>
      <w:proofErr w:type="spellEnd"/>
      <w:r>
        <w:rPr>
          <w:rFonts w:ascii="Times New Roman" w:hAnsi="Times New Roman" w:cs="Times New Roman"/>
          <w:sz w:val="26"/>
          <w:szCs w:val="24"/>
        </w:rPr>
        <w:t>-исковой работы в отношении собственников, имеющих задолженность по взносам на капитальный ремонт, что влечет невыполнение Фондом обязанности по аккумулированию средств фонда капитального ремонта, снижение собираемости, риск ненадлежащего выполнения Региональной программы.</w:t>
      </w:r>
    </w:p>
    <w:p w:rsidR="00AC0844" w:rsidRDefault="00AC0844" w:rsidP="00AC0844">
      <w:pPr>
        <w:spacing w:line="360" w:lineRule="auto"/>
        <w:ind w:firstLine="709"/>
        <w:jc w:val="both"/>
        <w:rPr>
          <w:rFonts w:ascii="Times New Roman" w:hAnsi="Times New Roman" w:cs="Times New Roman"/>
          <w:sz w:val="26"/>
          <w:szCs w:val="24"/>
        </w:rPr>
      </w:pPr>
      <w:r>
        <w:rPr>
          <w:rFonts w:ascii="Times New Roman" w:hAnsi="Times New Roman" w:cs="Times New Roman"/>
          <w:sz w:val="26"/>
          <w:szCs w:val="24"/>
        </w:rPr>
        <w:t xml:space="preserve"> Для решения указанной проблемы Фонд планирует в первом квартале 2016 года обратиться в Министерство строительства, жилищно-коммунального хозяйства и энергетики Республики Карелия, попечительский совет </w:t>
      </w:r>
      <w:proofErr w:type="gramStart"/>
      <w:r>
        <w:rPr>
          <w:rFonts w:ascii="Times New Roman" w:hAnsi="Times New Roman" w:cs="Times New Roman"/>
          <w:sz w:val="26"/>
          <w:szCs w:val="24"/>
        </w:rPr>
        <w:t>с  предложением</w:t>
      </w:r>
      <w:proofErr w:type="gramEnd"/>
      <w:r>
        <w:rPr>
          <w:rFonts w:ascii="Times New Roman" w:hAnsi="Times New Roman" w:cs="Times New Roman"/>
          <w:sz w:val="26"/>
          <w:szCs w:val="24"/>
        </w:rPr>
        <w:t xml:space="preserve"> об увеличении административно-хозяйственных расходов по статье «Вознаграждение ПАО ЕРЦ РК» на сумму 12953 тыс. руб. за счет средств бюджета Республики Карелия.</w:t>
      </w:r>
    </w:p>
    <w:p w:rsidR="00AC0844" w:rsidRDefault="00AC0844" w:rsidP="00AC0844">
      <w:pPr>
        <w:widowControl/>
        <w:suppressAutoHyphens w:val="0"/>
        <w:autoSpaceDE/>
        <w:autoSpaceDN w:val="0"/>
        <w:spacing w:after="160" w:line="256" w:lineRule="auto"/>
        <w:rPr>
          <w:rFonts w:ascii="Times New Roman" w:hAnsi="Times New Roman" w:cs="Times New Roman"/>
          <w:b/>
          <w:sz w:val="26"/>
          <w:szCs w:val="26"/>
        </w:rPr>
      </w:pPr>
      <w:r>
        <w:rPr>
          <w:rFonts w:ascii="Times New Roman" w:hAnsi="Times New Roman" w:cs="Times New Roman"/>
          <w:b/>
          <w:sz w:val="26"/>
          <w:szCs w:val="26"/>
        </w:rPr>
        <w:br w:type="page"/>
      </w:r>
    </w:p>
    <w:p w:rsidR="00AC0844" w:rsidRDefault="00AC0844" w:rsidP="00AC0844">
      <w:pPr>
        <w:tabs>
          <w:tab w:val="left" w:pos="993"/>
        </w:tabs>
        <w:autoSpaceDN w:val="0"/>
        <w:adjustRightInd w:val="0"/>
        <w:spacing w:line="360" w:lineRule="auto"/>
        <w:ind w:firstLine="567"/>
        <w:jc w:val="center"/>
        <w:rPr>
          <w:rFonts w:ascii="Times New Roman" w:hAnsi="Times New Roman" w:cs="Times New Roman"/>
          <w:sz w:val="26"/>
          <w:szCs w:val="26"/>
        </w:rPr>
      </w:pPr>
      <w:r>
        <w:rPr>
          <w:rFonts w:ascii="Times New Roman" w:hAnsi="Times New Roman" w:cs="Times New Roman"/>
          <w:b/>
          <w:sz w:val="26"/>
          <w:szCs w:val="26"/>
        </w:rPr>
        <w:t>6. Заключение</w:t>
      </w:r>
    </w:p>
    <w:p w:rsidR="00AC0844" w:rsidRDefault="00AC0844" w:rsidP="00AC0844">
      <w:pPr>
        <w:autoSpaceDN w:val="0"/>
        <w:adjustRightInd w:val="0"/>
        <w:spacing w:line="360" w:lineRule="auto"/>
        <w:ind w:firstLine="709"/>
        <w:jc w:val="both"/>
        <w:rPr>
          <w:rFonts w:ascii="Times New Roman" w:hAnsi="Times New Roman" w:cs="Times New Roman"/>
          <w:sz w:val="26"/>
          <w:szCs w:val="26"/>
        </w:rPr>
      </w:pPr>
    </w:p>
    <w:p w:rsidR="00AC0844" w:rsidRDefault="00AC0844" w:rsidP="00AC0844">
      <w:pPr>
        <w:autoSpaceDN w:val="0"/>
        <w:adjustRightInd w:val="0"/>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На 2016 г. Фондом предусмотрено выполнение работ по капитальному ремонту 209 МКД, в том числе осуществление приемки проектно-сметной документации (далее – ПСД) в 209 МКД по следующим муниципальным районам Республики Карелия: Петрозаводский городской округ – 72 МКД, Медвежьегорский – 22 МКД,  Сортавальский – 21 МКД, Беломорский район – 11 МКД, </w:t>
      </w:r>
      <w:proofErr w:type="spellStart"/>
      <w:r>
        <w:rPr>
          <w:rFonts w:ascii="Times New Roman" w:hAnsi="Times New Roman" w:cs="Times New Roman"/>
          <w:sz w:val="26"/>
          <w:szCs w:val="26"/>
        </w:rPr>
        <w:t>Кондопожский</w:t>
      </w:r>
      <w:proofErr w:type="spellEnd"/>
      <w:r>
        <w:rPr>
          <w:rFonts w:ascii="Times New Roman" w:hAnsi="Times New Roman" w:cs="Times New Roman"/>
          <w:sz w:val="26"/>
          <w:szCs w:val="26"/>
        </w:rPr>
        <w:t xml:space="preserve"> – 11 МКД, Сегежский 11 МКД, </w:t>
      </w:r>
      <w:proofErr w:type="spellStart"/>
      <w:r>
        <w:rPr>
          <w:rFonts w:ascii="Times New Roman" w:hAnsi="Times New Roman" w:cs="Times New Roman"/>
          <w:sz w:val="26"/>
          <w:szCs w:val="26"/>
        </w:rPr>
        <w:t>Питкярантский</w:t>
      </w:r>
      <w:proofErr w:type="spellEnd"/>
      <w:r>
        <w:rPr>
          <w:rFonts w:ascii="Times New Roman" w:hAnsi="Times New Roman" w:cs="Times New Roman"/>
          <w:sz w:val="26"/>
          <w:szCs w:val="26"/>
        </w:rPr>
        <w:t xml:space="preserve"> – 10 МКД, </w:t>
      </w:r>
      <w:proofErr w:type="spellStart"/>
      <w:r>
        <w:rPr>
          <w:rFonts w:ascii="Times New Roman" w:hAnsi="Times New Roman" w:cs="Times New Roman"/>
          <w:sz w:val="26"/>
          <w:szCs w:val="26"/>
        </w:rPr>
        <w:t>Прионежский</w:t>
      </w:r>
      <w:proofErr w:type="spellEnd"/>
      <w:r>
        <w:rPr>
          <w:rFonts w:ascii="Times New Roman" w:hAnsi="Times New Roman" w:cs="Times New Roman"/>
          <w:sz w:val="26"/>
          <w:szCs w:val="26"/>
        </w:rPr>
        <w:t xml:space="preserve"> – 10 МКД, </w:t>
      </w:r>
      <w:proofErr w:type="spellStart"/>
      <w:r>
        <w:rPr>
          <w:rFonts w:ascii="Times New Roman" w:hAnsi="Times New Roman" w:cs="Times New Roman"/>
          <w:sz w:val="26"/>
          <w:szCs w:val="26"/>
        </w:rPr>
        <w:t>Лоухский</w:t>
      </w:r>
      <w:proofErr w:type="spellEnd"/>
      <w:r>
        <w:rPr>
          <w:rFonts w:ascii="Times New Roman" w:hAnsi="Times New Roman" w:cs="Times New Roman"/>
          <w:sz w:val="26"/>
          <w:szCs w:val="26"/>
        </w:rPr>
        <w:t xml:space="preserve"> – 9 МКД, </w:t>
      </w:r>
      <w:proofErr w:type="spellStart"/>
      <w:r>
        <w:rPr>
          <w:rFonts w:ascii="Times New Roman" w:hAnsi="Times New Roman" w:cs="Times New Roman"/>
          <w:sz w:val="26"/>
          <w:szCs w:val="26"/>
        </w:rPr>
        <w:t>Суоярвский</w:t>
      </w:r>
      <w:proofErr w:type="spellEnd"/>
      <w:r>
        <w:rPr>
          <w:rFonts w:ascii="Times New Roman" w:hAnsi="Times New Roman" w:cs="Times New Roman"/>
          <w:sz w:val="26"/>
          <w:szCs w:val="26"/>
        </w:rPr>
        <w:t xml:space="preserve"> – 9 МКД, </w:t>
      </w:r>
      <w:proofErr w:type="spellStart"/>
      <w:r>
        <w:rPr>
          <w:rFonts w:ascii="Times New Roman" w:hAnsi="Times New Roman" w:cs="Times New Roman"/>
          <w:sz w:val="26"/>
          <w:szCs w:val="26"/>
        </w:rPr>
        <w:t>Пудожский</w:t>
      </w:r>
      <w:proofErr w:type="spellEnd"/>
      <w:r>
        <w:rPr>
          <w:rFonts w:ascii="Times New Roman" w:hAnsi="Times New Roman" w:cs="Times New Roman"/>
          <w:sz w:val="26"/>
          <w:szCs w:val="26"/>
        </w:rPr>
        <w:t xml:space="preserve"> – 6 МКД, </w:t>
      </w:r>
      <w:proofErr w:type="spellStart"/>
      <w:r>
        <w:rPr>
          <w:rFonts w:ascii="Times New Roman" w:hAnsi="Times New Roman" w:cs="Times New Roman"/>
          <w:sz w:val="26"/>
          <w:szCs w:val="26"/>
        </w:rPr>
        <w:t>Кемский</w:t>
      </w:r>
      <w:proofErr w:type="spellEnd"/>
      <w:r>
        <w:rPr>
          <w:rFonts w:ascii="Times New Roman" w:hAnsi="Times New Roman" w:cs="Times New Roman"/>
          <w:sz w:val="26"/>
          <w:szCs w:val="26"/>
        </w:rPr>
        <w:t xml:space="preserve"> – 5 МКД, </w:t>
      </w:r>
      <w:proofErr w:type="spellStart"/>
      <w:r>
        <w:rPr>
          <w:rFonts w:ascii="Times New Roman" w:hAnsi="Times New Roman" w:cs="Times New Roman"/>
          <w:sz w:val="26"/>
          <w:szCs w:val="26"/>
        </w:rPr>
        <w:t>Лахденпохский</w:t>
      </w:r>
      <w:proofErr w:type="spellEnd"/>
      <w:r>
        <w:rPr>
          <w:rFonts w:ascii="Times New Roman" w:hAnsi="Times New Roman" w:cs="Times New Roman"/>
          <w:sz w:val="26"/>
          <w:szCs w:val="26"/>
        </w:rPr>
        <w:t xml:space="preserve">  – 4 МКД, </w:t>
      </w:r>
      <w:proofErr w:type="spellStart"/>
      <w:r>
        <w:rPr>
          <w:rFonts w:ascii="Times New Roman" w:hAnsi="Times New Roman" w:cs="Times New Roman"/>
          <w:sz w:val="26"/>
          <w:szCs w:val="26"/>
        </w:rPr>
        <w:t>Калевальский</w:t>
      </w:r>
      <w:proofErr w:type="spellEnd"/>
      <w:r>
        <w:rPr>
          <w:rFonts w:ascii="Times New Roman" w:hAnsi="Times New Roman" w:cs="Times New Roman"/>
          <w:sz w:val="26"/>
          <w:szCs w:val="26"/>
        </w:rPr>
        <w:t xml:space="preserve"> – 3 МКД, </w:t>
      </w:r>
      <w:proofErr w:type="spellStart"/>
      <w:r>
        <w:rPr>
          <w:rFonts w:ascii="Times New Roman" w:hAnsi="Times New Roman" w:cs="Times New Roman"/>
          <w:sz w:val="26"/>
          <w:szCs w:val="26"/>
        </w:rPr>
        <w:t>Олонецкий</w:t>
      </w:r>
      <w:proofErr w:type="spellEnd"/>
      <w:r>
        <w:rPr>
          <w:rFonts w:ascii="Times New Roman" w:hAnsi="Times New Roman" w:cs="Times New Roman"/>
          <w:sz w:val="26"/>
          <w:szCs w:val="26"/>
        </w:rPr>
        <w:t xml:space="preserve"> – 3 МКД, Муезерский – 2 МКД.</w:t>
      </w:r>
    </w:p>
    <w:p w:rsidR="00AC0844" w:rsidRDefault="00AC0844" w:rsidP="00AC0844">
      <w:pPr>
        <w:autoSpaceDN w:val="0"/>
        <w:adjustRightInd w:val="0"/>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Выполнение работ по приемке ПСД и выполнению работ по капитальному ремонту (далее – СМР) в 2016 г. Фондом запланировано в следующей разбивке по кварталам:</w:t>
      </w:r>
    </w:p>
    <w:p w:rsidR="00AC0844" w:rsidRDefault="00AC0844" w:rsidP="00AC0844">
      <w:pPr>
        <w:autoSpaceDN w:val="0"/>
        <w:adjustRightInd w:val="0"/>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в 1 квартале приемка ПСД по 124 МКД, СМР по 31 МКД; </w:t>
      </w:r>
    </w:p>
    <w:p w:rsidR="00AC0844" w:rsidRDefault="00AC0844" w:rsidP="00AC0844">
      <w:pPr>
        <w:autoSpaceDN w:val="0"/>
        <w:adjustRightInd w:val="0"/>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во 2 квартале приемка ПСД по 75 МКД, СМР по 70 МКД;</w:t>
      </w:r>
    </w:p>
    <w:p w:rsidR="00AC0844" w:rsidRDefault="00AC0844" w:rsidP="00AC0844">
      <w:pPr>
        <w:autoSpaceDN w:val="0"/>
        <w:adjustRightInd w:val="0"/>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в 3 – 4 квартале СМР по 108 МКД;</w:t>
      </w:r>
    </w:p>
    <w:p w:rsidR="00AC0844" w:rsidRDefault="00AC0844" w:rsidP="00AC0844">
      <w:pPr>
        <w:autoSpaceDN w:val="0"/>
        <w:adjustRightInd w:val="0"/>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Для выполнения работ по капитальному ремонту Фондом составлен и утвержден план-график производства работ.</w:t>
      </w:r>
    </w:p>
    <w:p w:rsidR="00AC0844" w:rsidRDefault="00AC0844" w:rsidP="00AC0844">
      <w:pPr>
        <w:autoSpaceDN w:val="0"/>
        <w:adjustRightInd w:val="0"/>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По Плану для выполнения капитального ремонта общего имущества МКД в 2016 г. Фонду необходимо 395 млн. рублей.</w:t>
      </w:r>
    </w:p>
    <w:p w:rsidR="00AC0844" w:rsidRDefault="00AC0844" w:rsidP="00AC0844">
      <w:pPr>
        <w:autoSpaceDN w:val="0"/>
        <w:adjustRightInd w:val="0"/>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Планируемый процент собираемости в 2016 г. - 90% от начисленных взносов на капитальный ремонт, или 383 млн. руб. С учетом переходящего остатка 2015 г. в размере 108 млн руб. общая сумма собранных средств составляет 491 млн. руб.</w:t>
      </w:r>
    </w:p>
    <w:p w:rsidR="00AC0844" w:rsidRDefault="00AC0844" w:rsidP="00AC0844">
      <w:pPr>
        <w:autoSpaceDN w:val="0"/>
        <w:adjustRightInd w:val="0"/>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В настоящее время процент собираемости взносов на капитальный ремонт составляет 63%.</w:t>
      </w:r>
    </w:p>
    <w:p w:rsidR="00AC0844" w:rsidRDefault="00AC0844" w:rsidP="00AC0844">
      <w:pPr>
        <w:autoSpaceDN w:val="0"/>
        <w:adjustRightInd w:val="0"/>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Фондом планируется в 1 квартале обеспечить уровень собираемости взносов равный 70%, во 2 квартале –78%, в 3 квартале – 87%, в 4 квартале планируется достигнуть уровня 95% собираемости. В том числе по органам местного самоуправления Фондом ставится задача до конца 1 квартала увеличить процент собираемости взносов с 40% до 70%.</w:t>
      </w:r>
    </w:p>
    <w:p w:rsidR="00AC0844" w:rsidRDefault="00AC0844" w:rsidP="00AC0844">
      <w:pPr>
        <w:autoSpaceDN w:val="0"/>
        <w:adjustRightInd w:val="0"/>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Для достижения поставленных целей по проведению капитального ремонта одной из основных задач является информирование населения по вопросам организации проведения капитального ремонта.</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Фондом утверждены мероприятия по информированию собственников помещений в многоквартирных домах в сфере организации и проведения капитального ремонта на 2016 год в 3 основных направлениях:</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1. Взаимодействие с собственниками помещений в МКД;</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2. Взаимодействие с органами местного самоуправления;</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3. Взаимодействие с общественными организациями.</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Вместе с тем для эффективного выполнения Фондом работ по капитальному ремонту, требуется внесение изменений в региональное законодательство, регулирующие вопросы капитального ремонта, а также принятие новых нормативных правовых актов, направленных на реализацию Региональной программы.</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Предложения по совершенствованию действующего законодательства разработаны Фондом. Реализацию указанных предложений Фонд планирует осуществить в 1 квартале 2016 г.</w:t>
      </w:r>
    </w:p>
    <w:p w:rsidR="00AC0844" w:rsidRDefault="00AC0844" w:rsidP="00AC0844">
      <w:pPr>
        <w:autoSpaceDN w:val="0"/>
        <w:adjustRightInd w:val="0"/>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Так, принятие предложения Фонда об увеличении объема средств, которые региональный оператор вправе ежегодно расходовать на проведение капитального ремонта с 90 до 95 </w:t>
      </w:r>
      <w:proofErr w:type="gramStart"/>
      <w:r>
        <w:rPr>
          <w:rFonts w:ascii="Times New Roman" w:hAnsi="Times New Roman" w:cs="Times New Roman"/>
          <w:sz w:val="26"/>
          <w:szCs w:val="26"/>
        </w:rPr>
        <w:t>%  позволит</w:t>
      </w:r>
      <w:proofErr w:type="gramEnd"/>
      <w:r>
        <w:rPr>
          <w:rFonts w:ascii="Times New Roman" w:hAnsi="Times New Roman" w:cs="Times New Roman"/>
          <w:sz w:val="26"/>
          <w:szCs w:val="26"/>
        </w:rPr>
        <w:t xml:space="preserve"> региональному оператору обеспечить д</w:t>
      </w:r>
      <w:r>
        <w:rPr>
          <w:rFonts w:ascii="Times New Roman" w:hAnsi="Times New Roman" w:cs="Times New Roman"/>
          <w:sz w:val="26"/>
          <w:szCs w:val="26"/>
          <w:lang w:eastAsia="en-US"/>
        </w:rPr>
        <w:t xml:space="preserve">ополнительное привлечение денежных средств в размере от 15 до 20 млн. руб. </w:t>
      </w:r>
      <w:r>
        <w:rPr>
          <w:rFonts w:ascii="Times New Roman" w:hAnsi="Times New Roman" w:cs="Times New Roman"/>
          <w:sz w:val="26"/>
          <w:szCs w:val="26"/>
        </w:rPr>
        <w:t>для выполнения работ по капитальному ремонту общего имущества МКД, ежегодно планируемых к капитальному ремонту в соответствии с региональной программой.</w:t>
      </w:r>
    </w:p>
    <w:p w:rsidR="00AC0844" w:rsidRDefault="00AC0844" w:rsidP="00AC0844">
      <w:pPr>
        <w:autoSpaceDN w:val="0"/>
        <w:adjustRightInd w:val="0"/>
        <w:spacing w:line="360"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rPr>
        <w:t xml:space="preserve">К дополнительным источникам финансирования капитального ремонта можно отнести проценты от размещения средств регионального оператора в кредитной организации. В этом случае </w:t>
      </w:r>
      <w:r>
        <w:rPr>
          <w:rFonts w:ascii="Times New Roman" w:hAnsi="Times New Roman" w:cs="Times New Roman"/>
          <w:sz w:val="26"/>
          <w:szCs w:val="26"/>
          <w:lang w:eastAsia="en-US"/>
        </w:rPr>
        <w:t>дополнительный доход Фонда в 2016 году может составить не менее 20-30 млн. рублей.</w:t>
      </w:r>
    </w:p>
    <w:p w:rsidR="00AC0844" w:rsidRDefault="00AC0844" w:rsidP="00AC0844">
      <w:pPr>
        <w:autoSpaceDN w:val="0"/>
        <w:adjustRightInd w:val="0"/>
        <w:spacing w:line="360" w:lineRule="auto"/>
        <w:ind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Также Фондом с целью эффективного расходования средств собственников предлагается финансировать затраты на проведение работ по авторскому надзору, историко-культурной экспертизе объектов культурного наследия, разработке ПСД, либо части указанных работ по капитальному ремонту из бюджета Республики Карелия.</w:t>
      </w:r>
    </w:p>
    <w:p w:rsidR="00AC0844" w:rsidRDefault="00AC0844" w:rsidP="00AC084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Указанный комплекс мероприятий позволит обеспечить выполнение работ Фондом по организации проведения капитального ремонта общего имущества МКД в 2016 г.</w:t>
      </w:r>
    </w:p>
    <w:p w:rsidR="00AC0844" w:rsidRDefault="00AC0844" w:rsidP="00AC0844">
      <w:pPr>
        <w:spacing w:line="360" w:lineRule="auto"/>
        <w:ind w:firstLine="709"/>
        <w:jc w:val="both"/>
        <w:rPr>
          <w:rFonts w:ascii="Times New Roman" w:hAnsi="Times New Roman" w:cs="Times New Roman"/>
          <w:sz w:val="26"/>
          <w:szCs w:val="26"/>
        </w:rPr>
      </w:pPr>
    </w:p>
    <w:p w:rsidR="00AC0844" w:rsidRDefault="00AC0844" w:rsidP="00AC0844">
      <w:pPr>
        <w:spacing w:line="360" w:lineRule="auto"/>
        <w:ind w:firstLine="709"/>
        <w:jc w:val="both"/>
        <w:rPr>
          <w:rFonts w:ascii="Times New Roman" w:hAnsi="Times New Roman" w:cs="Times New Roman"/>
          <w:sz w:val="26"/>
          <w:szCs w:val="26"/>
        </w:rPr>
      </w:pPr>
    </w:p>
    <w:p w:rsidR="00AC0844" w:rsidRDefault="00AC0844" w:rsidP="00AC0844">
      <w:pPr>
        <w:autoSpaceDN w:val="0"/>
        <w:adjustRightInd w:val="0"/>
        <w:spacing w:line="360" w:lineRule="auto"/>
        <w:ind w:firstLine="709"/>
        <w:jc w:val="both"/>
        <w:rPr>
          <w:rFonts w:ascii="Times New Roman" w:hAnsi="Times New Roman" w:cs="Times New Roman"/>
          <w:sz w:val="26"/>
          <w:szCs w:val="26"/>
        </w:rPr>
      </w:pPr>
    </w:p>
    <w:p w:rsidR="00AC0844" w:rsidRDefault="00AC0844" w:rsidP="00AC0844">
      <w:pPr>
        <w:autoSpaceDN w:val="0"/>
        <w:adjustRightInd w:val="0"/>
        <w:spacing w:line="360" w:lineRule="auto"/>
        <w:ind w:firstLine="709"/>
        <w:jc w:val="both"/>
        <w:rPr>
          <w:rFonts w:ascii="Times New Roman" w:hAnsi="Times New Roman" w:cs="Times New Roman"/>
          <w:sz w:val="26"/>
          <w:szCs w:val="26"/>
        </w:rPr>
      </w:pPr>
    </w:p>
    <w:p w:rsidR="00AC0844" w:rsidRDefault="00AC0844" w:rsidP="00AC0844">
      <w:pPr>
        <w:autoSpaceDN w:val="0"/>
        <w:adjustRightInd w:val="0"/>
        <w:spacing w:line="360" w:lineRule="auto"/>
        <w:ind w:firstLine="709"/>
        <w:jc w:val="both"/>
        <w:rPr>
          <w:rFonts w:ascii="Times New Roman" w:hAnsi="Times New Roman" w:cs="Times New Roman"/>
          <w:sz w:val="26"/>
          <w:szCs w:val="26"/>
        </w:rPr>
      </w:pPr>
    </w:p>
    <w:p w:rsidR="00AC0844" w:rsidRDefault="00AC0844" w:rsidP="00D263FF">
      <w:pPr>
        <w:keepNext/>
        <w:keepLines/>
        <w:spacing w:line="360" w:lineRule="auto"/>
        <w:jc w:val="center"/>
      </w:pPr>
    </w:p>
    <w:sectPr w:rsidR="00AC08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844" w:rsidRDefault="00AC0844" w:rsidP="00AC0844">
      <w:r>
        <w:separator/>
      </w:r>
    </w:p>
  </w:endnote>
  <w:endnote w:type="continuationSeparator" w:id="0">
    <w:p w:rsidR="00AC0844" w:rsidRDefault="00AC0844" w:rsidP="00AC0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965236"/>
      <w:docPartObj>
        <w:docPartGallery w:val="Page Numbers (Bottom of Page)"/>
        <w:docPartUnique/>
      </w:docPartObj>
    </w:sdtPr>
    <w:sdtContent>
      <w:p w:rsidR="00AC0844" w:rsidRDefault="00AC0844">
        <w:pPr>
          <w:pStyle w:val="a5"/>
          <w:jc w:val="right"/>
        </w:pPr>
        <w:r>
          <w:fldChar w:fldCharType="begin"/>
        </w:r>
        <w:r>
          <w:instrText>PAGE   \* MERGEFORMAT</w:instrText>
        </w:r>
        <w:r>
          <w:fldChar w:fldCharType="separate"/>
        </w:r>
        <w:r w:rsidR="00817E91">
          <w:rPr>
            <w:noProof/>
          </w:rPr>
          <w:t>20</w:t>
        </w:r>
        <w:r>
          <w:fldChar w:fldCharType="end"/>
        </w:r>
      </w:p>
    </w:sdtContent>
  </w:sdt>
  <w:p w:rsidR="00AC0844" w:rsidRDefault="00AC08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844" w:rsidRDefault="00AC0844" w:rsidP="00AC0844">
      <w:r>
        <w:separator/>
      </w:r>
    </w:p>
  </w:footnote>
  <w:footnote w:type="continuationSeparator" w:id="0">
    <w:p w:rsidR="00AC0844" w:rsidRDefault="00AC0844" w:rsidP="00AC08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A371A"/>
    <w:multiLevelType w:val="hybridMultilevel"/>
    <w:tmpl w:val="4E8A61B6"/>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2DC94044"/>
    <w:multiLevelType w:val="multilevel"/>
    <w:tmpl w:val="393E686A"/>
    <w:lvl w:ilvl="0">
      <w:start w:val="1"/>
      <w:numFmt w:val="decimal"/>
      <w:lvlText w:val="%1."/>
      <w:lvlJc w:val="left"/>
      <w:pPr>
        <w:ind w:left="720" w:hanging="360"/>
      </w:pPr>
      <w:rPr>
        <w:rFonts w:cs="Times New Roman"/>
      </w:rPr>
    </w:lvl>
    <w:lvl w:ilvl="1">
      <w:start w:val="3"/>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2" w15:restartNumberingAfterBreak="0">
    <w:nsid w:val="3D8F44DB"/>
    <w:multiLevelType w:val="hybridMultilevel"/>
    <w:tmpl w:val="1EB8D9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5656E34"/>
    <w:multiLevelType w:val="hybridMultilevel"/>
    <w:tmpl w:val="08D2E3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lvlOverride w:ilvl="2"/>
    <w:lvlOverride w:ilvl="3"/>
    <w:lvlOverride w:ilvl="4"/>
    <w:lvlOverride w:ilvl="5"/>
    <w:lvlOverride w:ilvl="6"/>
    <w:lvlOverride w:ilvl="7"/>
    <w:lvlOverride w:ilvl="8"/>
  </w:num>
  <w:num w:numId="5">
    <w:abstractNumId w:val="1"/>
  </w:num>
  <w:num w:numId="6">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3FF"/>
    <w:rsid w:val="007419BD"/>
    <w:rsid w:val="00817E91"/>
    <w:rsid w:val="00AC0844"/>
    <w:rsid w:val="00D263FF"/>
    <w:rsid w:val="00ED6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09A9D-FCEF-4478-B02F-80DBFBAD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3FF"/>
    <w:pPr>
      <w:widowControl w:val="0"/>
      <w:suppressAutoHyphens/>
      <w:autoSpaceDE w:val="0"/>
      <w:spacing w:after="0" w:line="240" w:lineRule="auto"/>
    </w:pPr>
    <w:rPr>
      <w:rFonts w:ascii="Arial" w:eastAsia="Times New Roman" w:hAnsi="Arial" w:cs="Arial"/>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0844"/>
    <w:pPr>
      <w:tabs>
        <w:tab w:val="center" w:pos="4677"/>
        <w:tab w:val="right" w:pos="9355"/>
      </w:tabs>
    </w:pPr>
  </w:style>
  <w:style w:type="character" w:customStyle="1" w:styleId="a4">
    <w:name w:val="Верхний колонтитул Знак"/>
    <w:basedOn w:val="a0"/>
    <w:link w:val="a3"/>
    <w:uiPriority w:val="99"/>
    <w:rsid w:val="00AC0844"/>
    <w:rPr>
      <w:rFonts w:ascii="Arial" w:eastAsia="Times New Roman" w:hAnsi="Arial" w:cs="Arial"/>
      <w:sz w:val="20"/>
      <w:szCs w:val="20"/>
      <w:lang w:eastAsia="ar-SA"/>
    </w:rPr>
  </w:style>
  <w:style w:type="paragraph" w:styleId="a5">
    <w:name w:val="footer"/>
    <w:basedOn w:val="a"/>
    <w:link w:val="a6"/>
    <w:uiPriority w:val="99"/>
    <w:unhideWhenUsed/>
    <w:rsid w:val="00AC0844"/>
    <w:pPr>
      <w:tabs>
        <w:tab w:val="center" w:pos="4677"/>
        <w:tab w:val="right" w:pos="9355"/>
      </w:tabs>
    </w:pPr>
  </w:style>
  <w:style w:type="character" w:customStyle="1" w:styleId="a6">
    <w:name w:val="Нижний колонтитул Знак"/>
    <w:basedOn w:val="a0"/>
    <w:link w:val="a5"/>
    <w:uiPriority w:val="99"/>
    <w:rsid w:val="00AC0844"/>
    <w:rPr>
      <w:rFonts w:ascii="Arial" w:eastAsia="Times New Roman" w:hAnsi="Arial" w:cs="Arial"/>
      <w:sz w:val="20"/>
      <w:szCs w:val="20"/>
      <w:lang w:eastAsia="ar-SA"/>
    </w:rPr>
  </w:style>
  <w:style w:type="paragraph" w:styleId="a7">
    <w:name w:val="Balloon Text"/>
    <w:basedOn w:val="a"/>
    <w:link w:val="a8"/>
    <w:uiPriority w:val="99"/>
    <w:semiHidden/>
    <w:unhideWhenUsed/>
    <w:rsid w:val="00AC0844"/>
    <w:rPr>
      <w:rFonts w:ascii="Segoe UI" w:hAnsi="Segoe UI" w:cs="Segoe UI"/>
      <w:sz w:val="18"/>
      <w:szCs w:val="18"/>
    </w:rPr>
  </w:style>
  <w:style w:type="character" w:customStyle="1" w:styleId="a8">
    <w:name w:val="Текст выноски Знак"/>
    <w:basedOn w:val="a0"/>
    <w:link w:val="a7"/>
    <w:uiPriority w:val="99"/>
    <w:semiHidden/>
    <w:rsid w:val="00AC0844"/>
    <w:rPr>
      <w:rFonts w:ascii="Segoe UI" w:eastAsia="Times New Roman" w:hAnsi="Segoe UI" w:cs="Segoe UI"/>
      <w:sz w:val="18"/>
      <w:szCs w:val="18"/>
      <w:lang w:eastAsia="ar-SA"/>
    </w:rPr>
  </w:style>
  <w:style w:type="paragraph" w:styleId="a9">
    <w:name w:val="List Paragraph"/>
    <w:basedOn w:val="a"/>
    <w:uiPriority w:val="34"/>
    <w:qFormat/>
    <w:rsid w:val="00AC0844"/>
    <w:pPr>
      <w:ind w:left="720"/>
      <w:contextualSpacing/>
    </w:pPr>
  </w:style>
  <w:style w:type="character" w:customStyle="1" w:styleId="2">
    <w:name w:val="Основной текст (2)_"/>
    <w:basedOn w:val="a0"/>
    <w:link w:val="20"/>
    <w:locked/>
    <w:rsid w:val="00AC0844"/>
    <w:rPr>
      <w:rFonts w:ascii="Times New Roman" w:hAnsi="Times New Roman" w:cs="Times New Roman"/>
      <w:sz w:val="28"/>
      <w:szCs w:val="28"/>
      <w:shd w:val="clear" w:color="auto" w:fill="FFFFFF"/>
    </w:rPr>
  </w:style>
  <w:style w:type="paragraph" w:customStyle="1" w:styleId="20">
    <w:name w:val="Основной текст (2)"/>
    <w:basedOn w:val="a"/>
    <w:link w:val="2"/>
    <w:rsid w:val="00AC0844"/>
    <w:pPr>
      <w:shd w:val="clear" w:color="auto" w:fill="FFFFFF"/>
      <w:suppressAutoHyphens w:val="0"/>
      <w:autoSpaceDE/>
      <w:spacing w:line="324" w:lineRule="exact"/>
    </w:pPr>
    <w:rPr>
      <w:rFonts w:ascii="Times New Roman" w:eastAsiaTheme="minorHAnsi" w:hAnsi="Times New Roman" w:cs="Times New Roman"/>
      <w:sz w:val="28"/>
      <w:szCs w:val="28"/>
      <w:lang w:eastAsia="en-US"/>
    </w:rPr>
  </w:style>
  <w:style w:type="table" w:styleId="aa">
    <w:name w:val="Table Grid"/>
    <w:basedOn w:val="a1"/>
    <w:uiPriority w:val="59"/>
    <w:rsid w:val="00AC0844"/>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AC0844"/>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44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6.xml"/><Relationship Id="rId18" Type="http://schemas.openxmlformats.org/officeDocument/2006/relationships/chart" Target="charts/chart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chart" Target="charts/chart4.xml"/><Relationship Id="rId19" Type="http://schemas.openxmlformats.org/officeDocument/2006/relationships/chart" Target="charts/chart9.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image" Target="media/image2.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7.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8.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9.xml.rels><?xml version="1.0" encoding="UTF-8" standalone="yes"?>
<Relationships xmlns="http://schemas.openxmlformats.org/package/2006/relationships"><Relationship Id="rId3" Type="http://schemas.openxmlformats.org/officeDocument/2006/relationships/oleObject" Target="../embeddings/oleObject5.bin"/><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aseline="0">
                <a:latin typeface="Times New Roman" panose="02020603050405020304" pitchFamily="18" charset="0"/>
                <a:cs typeface="Times New Roman" panose="02020603050405020304" pitchFamily="18" charset="0"/>
              </a:defRPr>
            </a:pPr>
            <a:r>
              <a:rPr lang="ru-RU" sz="1200" baseline="0">
                <a:latin typeface="Times New Roman" panose="02020603050405020304" pitchFamily="18" charset="0"/>
                <a:cs typeface="Times New Roman" panose="02020603050405020304" pitchFamily="18" charset="0"/>
              </a:rPr>
              <a:t>Количество МКД</a:t>
            </a:r>
          </a:p>
        </c:rich>
      </c:tx>
      <c:layout/>
      <c:overlay val="0"/>
    </c:title>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dLbl>
              <c:idx val="0"/>
              <c:layout/>
              <c:tx>
                <c:rich>
                  <a:bodyPr/>
                  <a:lstStyle/>
                  <a:p>
                    <a:r>
                      <a:rPr lang="en-US"/>
                      <a:t>10</a:t>
                    </a:r>
                  </a:p>
                </c:rich>
              </c:tx>
              <c:showLegendKey val="0"/>
              <c:showVal val="0"/>
              <c:showCatName val="0"/>
              <c:showSerName val="0"/>
              <c:showPercent val="0"/>
              <c:showBubbleSize val="0"/>
              <c:extLst>
                <c:ext xmlns:c15="http://schemas.microsoft.com/office/drawing/2012/chart" uri="{CE6537A1-D6FC-4f65-9D91-7224C49458BB}">
                  <c15:layout/>
                </c:ext>
              </c:extLst>
            </c:dLbl>
            <c:dLbl>
              <c:idx val="9"/>
              <c:layout/>
              <c:tx>
                <c:rich>
                  <a:bodyPr/>
                  <a:lstStyle/>
                  <a:p>
                    <a:r>
                      <a:rPr lang="en-US" sz="1192" baseline="0">
                        <a:solidFill>
                          <a:sysClr val="windowText" lastClr="000000"/>
                        </a:solidFill>
                      </a:rPr>
                      <a:t>72</a:t>
                    </a:r>
                    <a:endParaRPr lang="en-US" baseline="0">
                      <a:solidFill>
                        <a:sysClr val="windowText" lastClr="000000"/>
                      </a:solidFill>
                    </a:endParaRPr>
                  </a:p>
                </c:rich>
              </c:tx>
              <c:showLegendKey val="0"/>
              <c:showVal val="0"/>
              <c:showCatName val="0"/>
              <c:showSerName val="0"/>
              <c:showPercent val="0"/>
              <c:showBubbleSize val="0"/>
              <c:extLst>
                <c:ext xmlns:c15="http://schemas.microsoft.com/office/drawing/2012/chart" uri="{CE6537A1-D6FC-4f65-9D91-7224C49458BB}">
                  <c15:layout/>
                </c:ext>
              </c:extLst>
            </c:dLbl>
            <c:spPr>
              <a:noFill/>
              <a:ln w="25218">
                <a:noFill/>
              </a:ln>
            </c:spPr>
            <c:txPr>
              <a:bodyPr rot="0" spcFirstLastPara="1" vertOverflow="ellipsis" vert="horz" wrap="square" lIns="38100" tIns="19050" rIns="38100" bIns="19050" anchor="ctr" anchorCtr="1">
                <a:spAutoFit/>
              </a:bodyPr>
              <a:lstStyle/>
              <a:p>
                <a:pPr>
                  <a:defRPr sz="1192"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'2016'!$W$25:$AL$25</c:f>
              <c:strCache>
                <c:ptCount val="16"/>
                <c:pt idx="0">
                  <c:v>Беломорский </c:v>
                </c:pt>
                <c:pt idx="1">
                  <c:v>Калевальский </c:v>
                </c:pt>
                <c:pt idx="2">
                  <c:v>Кемский</c:v>
                </c:pt>
                <c:pt idx="3">
                  <c:v>Кондопожский</c:v>
                </c:pt>
                <c:pt idx="4">
                  <c:v>Лахденпохский</c:v>
                </c:pt>
                <c:pt idx="5">
                  <c:v>Лоухский</c:v>
                </c:pt>
                <c:pt idx="6">
                  <c:v>Медвежьегорский</c:v>
                </c:pt>
                <c:pt idx="7">
                  <c:v>Муезерский</c:v>
                </c:pt>
                <c:pt idx="8">
                  <c:v>Олонецкий</c:v>
                </c:pt>
                <c:pt idx="9">
                  <c:v>Петрозаводский</c:v>
                </c:pt>
                <c:pt idx="10">
                  <c:v>Питкярантский </c:v>
                </c:pt>
                <c:pt idx="11">
                  <c:v>Прионежский</c:v>
                </c:pt>
                <c:pt idx="12">
                  <c:v>Пудожский</c:v>
                </c:pt>
                <c:pt idx="13">
                  <c:v>Сегежский </c:v>
                </c:pt>
                <c:pt idx="14">
                  <c:v>Сортавальский </c:v>
                </c:pt>
                <c:pt idx="15">
                  <c:v>Суоярвский </c:v>
                </c:pt>
              </c:strCache>
            </c:strRef>
          </c:cat>
          <c:val>
            <c:numRef>
              <c:f>'2016'!$W$26:$AL$26</c:f>
              <c:numCache>
                <c:formatCode>0</c:formatCode>
                <c:ptCount val="16"/>
                <c:pt idx="0">
                  <c:v>11</c:v>
                </c:pt>
                <c:pt idx="1">
                  <c:v>3</c:v>
                </c:pt>
                <c:pt idx="2">
                  <c:v>5</c:v>
                </c:pt>
                <c:pt idx="3">
                  <c:v>11</c:v>
                </c:pt>
                <c:pt idx="4">
                  <c:v>4</c:v>
                </c:pt>
                <c:pt idx="5">
                  <c:v>9</c:v>
                </c:pt>
                <c:pt idx="6">
                  <c:v>22</c:v>
                </c:pt>
                <c:pt idx="7">
                  <c:v>2</c:v>
                </c:pt>
                <c:pt idx="8">
                  <c:v>3</c:v>
                </c:pt>
                <c:pt idx="9">
                  <c:v>72</c:v>
                </c:pt>
                <c:pt idx="10">
                  <c:v>10</c:v>
                </c:pt>
                <c:pt idx="11">
                  <c:v>10</c:v>
                </c:pt>
                <c:pt idx="12">
                  <c:v>6</c:v>
                </c:pt>
                <c:pt idx="13">
                  <c:v>11</c:v>
                </c:pt>
                <c:pt idx="14">
                  <c:v>21</c:v>
                </c:pt>
                <c:pt idx="15">
                  <c:v>9</c:v>
                </c:pt>
              </c:numCache>
            </c:numRef>
          </c:val>
        </c:ser>
        <c:dLbls>
          <c:showLegendKey val="0"/>
          <c:showVal val="0"/>
          <c:showCatName val="0"/>
          <c:showSerName val="0"/>
          <c:showPercent val="0"/>
          <c:showBubbleSize val="0"/>
        </c:dLbls>
        <c:gapWidth val="150"/>
        <c:overlap val="-25"/>
        <c:axId val="318469720"/>
        <c:axId val="318470112"/>
      </c:barChart>
      <c:catAx>
        <c:axId val="318469720"/>
        <c:scaling>
          <c:orientation val="minMax"/>
        </c:scaling>
        <c:delete val="0"/>
        <c:axPos val="b"/>
        <c:numFmt formatCode="General" sourceLinked="1"/>
        <c:majorTickMark val="out"/>
        <c:minorTickMark val="none"/>
        <c:tickLblPos val="nextTo"/>
        <c:spPr>
          <a:noFill/>
          <a:effectLst/>
        </c:spPr>
        <c:txPr>
          <a:bodyPr rot="-60000000" spcFirstLastPara="1" vertOverflow="ellipsis" vert="horz" wrap="square" anchor="ctr" anchorCtr="1"/>
          <a:lstStyle/>
          <a:p>
            <a:pPr>
              <a:defRPr sz="1000" b="0" i="0" u="none" strike="noStrike" kern="1200" baseline="0">
                <a:ln w="0">
                  <a:solidFill>
                    <a:schemeClr val="tx1"/>
                  </a:solidFill>
                  <a:tailEnd w="med" len="lg"/>
                </a:ln>
                <a:solidFill>
                  <a:sysClr val="windowText" lastClr="000000"/>
                </a:solidFill>
                <a:effectLst/>
                <a:latin typeface="Times New Roman" panose="02020603050405020304" pitchFamily="18" charset="0"/>
                <a:ea typeface="+mn-ea"/>
                <a:cs typeface="Times New Roman" panose="02020603050405020304" pitchFamily="18" charset="0"/>
              </a:defRPr>
            </a:pPr>
            <a:endParaRPr lang="ru-RU"/>
          </a:p>
        </c:txPr>
        <c:crossAx val="318470112"/>
        <c:crosses val="autoZero"/>
        <c:auto val="1"/>
        <c:lblAlgn val="ctr"/>
        <c:lblOffset val="100"/>
        <c:noMultiLvlLbl val="0"/>
      </c:catAx>
      <c:valAx>
        <c:axId val="318470112"/>
        <c:scaling>
          <c:orientation val="minMax"/>
        </c:scaling>
        <c:delete val="1"/>
        <c:axPos val="l"/>
        <c:numFmt formatCode="0" sourceLinked="1"/>
        <c:majorTickMark val="out"/>
        <c:minorTickMark val="none"/>
        <c:tickLblPos val="nextTo"/>
        <c:crossAx val="318469720"/>
        <c:crosses val="autoZero"/>
        <c:crossBetween val="between"/>
      </c:valAx>
      <c:spPr>
        <a:noFill/>
        <a:ln w="25371">
          <a:noFill/>
        </a:ln>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456" cap="flat" cmpd="sng" algn="ctr">
      <a:solidFill>
        <a:schemeClr val="dk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sz="1045" baseline="0">
                <a:latin typeface="Times New Roman" panose="02020603050405020304" pitchFamily="18" charset="0"/>
                <a:cs typeface="Times New Roman" panose="02020603050405020304" pitchFamily="18" charset="0"/>
              </a:defRPr>
            </a:pPr>
            <a:r>
              <a:rPr lang="ru-RU" sz="1045" baseline="0">
                <a:latin typeface="Times New Roman" panose="02020603050405020304" pitchFamily="18" charset="0"/>
                <a:cs typeface="Times New Roman" panose="02020603050405020304" pitchFamily="18" charset="0"/>
              </a:rPr>
              <a:t>Доля МКД </a:t>
            </a:r>
          </a:p>
        </c:rich>
      </c:tx>
      <c:layout/>
      <c:overlay val="0"/>
    </c:title>
    <c:autoTitleDeleted val="0"/>
    <c:plotArea>
      <c:layout>
        <c:manualLayout>
          <c:layoutTarget val="inner"/>
          <c:xMode val="edge"/>
          <c:yMode val="edge"/>
          <c:x val="0.27085579091346013"/>
          <c:y val="0.15006525226013437"/>
          <c:w val="0.43837288824812454"/>
          <c:h val="0.77123104403616261"/>
        </c:manualLayout>
      </c:layout>
      <c:pieChart>
        <c:varyColors val="1"/>
        <c:ser>
          <c:idx val="0"/>
          <c:order val="0"/>
          <c:dPt>
            <c:idx val="0"/>
            <c:bubble3D val="0"/>
          </c:dPt>
          <c:dPt>
            <c:idx val="1"/>
            <c:bubble3D val="0"/>
          </c:dPt>
          <c:dPt>
            <c:idx val="2"/>
            <c:bubble3D val="0"/>
          </c:dPt>
          <c:dLbls>
            <c:spPr>
              <a:noFill/>
              <a:ln w="25307">
                <a:noFill/>
              </a:ln>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'2016'!$C$32:$C$34</c:f>
              <c:strCache>
                <c:ptCount val="3"/>
                <c:pt idx="0">
                  <c:v>2015 год</c:v>
                </c:pt>
                <c:pt idx="1">
                  <c:v>2016 год</c:v>
                </c:pt>
                <c:pt idx="2">
                  <c:v>2017 год </c:v>
                </c:pt>
              </c:strCache>
            </c:strRef>
          </c:cat>
          <c:val>
            <c:numRef>
              <c:f>'2016'!$D$32:$D$34</c:f>
              <c:numCache>
                <c:formatCode>General</c:formatCode>
                <c:ptCount val="3"/>
                <c:pt idx="0">
                  <c:v>32</c:v>
                </c:pt>
                <c:pt idx="1">
                  <c:v>156</c:v>
                </c:pt>
                <c:pt idx="2">
                  <c:v>21</c:v>
                </c:pt>
              </c:numCache>
            </c:numRef>
          </c:val>
        </c:ser>
        <c:dLbls>
          <c:showLegendKey val="0"/>
          <c:showVal val="0"/>
          <c:showCatName val="0"/>
          <c:showSerName val="0"/>
          <c:showPercent val="0"/>
          <c:showBubbleSize val="0"/>
          <c:showLeaderLines val="1"/>
        </c:dLbls>
        <c:firstSliceAng val="0"/>
      </c:pieChart>
      <c:spPr>
        <a:noFill/>
        <a:ln w="25386">
          <a:noFill/>
        </a:ln>
      </c:spPr>
    </c:plotArea>
    <c:legend>
      <c:legendPos val="r"/>
      <c:layout>
        <c:manualLayout>
          <c:xMode val="edge"/>
          <c:yMode val="edge"/>
          <c:x val="0.84905649951650786"/>
          <c:y val="0.41532264642218525"/>
          <c:w val="0.13773587512087304"/>
          <c:h val="0.27419351465528968"/>
        </c:manualLayout>
      </c:layout>
      <c:overlay val="0"/>
      <c:txPr>
        <a:bodyPr/>
        <a:lstStyle/>
        <a:p>
          <a:pPr>
            <a:defRPr sz="995">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txPr>
    <a:bodyPr/>
    <a:lstStyle/>
    <a:p>
      <a:pPr>
        <a:defRPr sz="1195" baseline="0"/>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r>
              <a:rPr lang="ru-RU" sz="1200" baseline="0">
                <a:solidFill>
                  <a:schemeClr val="tx1"/>
                </a:solidFill>
              </a:rPr>
              <a:t>График проведения ремонтных  работ</a:t>
            </a:r>
          </a:p>
        </c:rich>
      </c:tx>
      <c:layout>
        <c:manualLayout>
          <c:xMode val="edge"/>
          <c:yMode val="edge"/>
          <c:x val="0.31849222275417383"/>
          <c:y val="0"/>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endParaRPr lang="ru-RU"/>
        </a:p>
      </c:txPr>
    </c:title>
    <c:autoTitleDeleted val="0"/>
    <c:plotArea>
      <c:layout/>
      <c:barChart>
        <c:barDir val="col"/>
        <c:grouping val="clustered"/>
        <c:varyColors val="0"/>
        <c:ser>
          <c:idx val="0"/>
          <c:order val="0"/>
          <c:tx>
            <c:v>31 МКД</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'[График проведения работ по провед кап.рем.МКД_Прил к Дорожной_04.02.2016 последний ввариант (2).xlsx]Лист1'!$C$69</c:f>
              <c:numCache>
                <c:formatCode>General</c:formatCode>
                <c:ptCount val="1"/>
                <c:pt idx="0">
                  <c:v>31</c:v>
                </c:pt>
              </c:numCache>
            </c:numRef>
          </c:val>
        </c:ser>
        <c:ser>
          <c:idx val="1"/>
          <c:order val="1"/>
          <c:tx>
            <c:v>70 МКД</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'[График проведения работ по провед кап.рем.МКД_Прил к Дорожной_04.02.2016 последний ввариант (2).xlsx]Лист1'!$C$67:$N$67</c:f>
              <c:strCache>
                <c:ptCount val="10"/>
                <c:pt idx="0">
                  <c:v>I квартал</c:v>
                </c:pt>
                <c:pt idx="3">
                  <c:v>II квартал</c:v>
                </c:pt>
                <c:pt idx="6">
                  <c:v>III квартал</c:v>
                </c:pt>
                <c:pt idx="9">
                  <c:v>IV квартал</c:v>
                </c:pt>
              </c:strCache>
            </c:strRef>
          </c:cat>
          <c:val>
            <c:numRef>
              <c:f>'[График проведения работ по провед кап.рем.МКД_Прил к Дорожной_04.02.2016 последний ввариант (2).xlsx]Лист1'!$C$70:$N$70</c:f>
              <c:numCache>
                <c:formatCode>General</c:formatCode>
                <c:ptCount val="12"/>
                <c:pt idx="3">
                  <c:v>70</c:v>
                </c:pt>
              </c:numCache>
            </c:numRef>
          </c:val>
        </c:ser>
        <c:ser>
          <c:idx val="2"/>
          <c:order val="2"/>
          <c:tx>
            <c:v>68 МКД</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'[График проведения работ по провед кап.рем.МКД_Прил к Дорожной_04.02.2016 последний ввариант (2).xlsx]Лист1'!$C$67:$N$67</c:f>
              <c:strCache>
                <c:ptCount val="10"/>
                <c:pt idx="0">
                  <c:v>I квартал</c:v>
                </c:pt>
                <c:pt idx="3">
                  <c:v>II квартал</c:v>
                </c:pt>
                <c:pt idx="6">
                  <c:v>III квартал</c:v>
                </c:pt>
                <c:pt idx="9">
                  <c:v>IV квартал</c:v>
                </c:pt>
              </c:strCache>
            </c:strRef>
          </c:cat>
          <c:val>
            <c:numRef>
              <c:f>'[График проведения работ по провед кап.рем.МКД_Прил к Дорожной_04.02.2016 последний ввариант (2).xlsx]Лист1'!$C$71:$N$71</c:f>
              <c:numCache>
                <c:formatCode>General</c:formatCode>
                <c:ptCount val="12"/>
                <c:pt idx="6">
                  <c:v>68</c:v>
                </c:pt>
              </c:numCache>
            </c:numRef>
          </c:val>
        </c:ser>
        <c:ser>
          <c:idx val="3"/>
          <c:order val="3"/>
          <c:tx>
            <c:v>40 МКД</c:v>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'[График проведения работ по провед кап.рем.МКД_Прил к Дорожной_04.02.2016 последний ввариант (2).xlsx]Лист1'!$C$67:$N$67</c:f>
              <c:strCache>
                <c:ptCount val="10"/>
                <c:pt idx="0">
                  <c:v>I квартал</c:v>
                </c:pt>
                <c:pt idx="3">
                  <c:v>II квартал</c:v>
                </c:pt>
                <c:pt idx="6">
                  <c:v>III квартал</c:v>
                </c:pt>
                <c:pt idx="9">
                  <c:v>IV квартал</c:v>
                </c:pt>
              </c:strCache>
            </c:strRef>
          </c:cat>
          <c:val>
            <c:numRef>
              <c:f>'[График проведения работ по провед кап.рем.МКД_Прил к Дорожной_04.02.2016 последний ввариант (2).xlsx]Лист1'!$C$72:$N$72</c:f>
              <c:numCache>
                <c:formatCode>General</c:formatCode>
                <c:ptCount val="12"/>
                <c:pt idx="9">
                  <c:v>40</c:v>
                </c:pt>
              </c:numCache>
            </c:numRef>
          </c:val>
        </c:ser>
        <c:dLbls>
          <c:dLblPos val="outEnd"/>
          <c:showLegendKey val="0"/>
          <c:showVal val="1"/>
          <c:showCatName val="0"/>
          <c:showSerName val="0"/>
          <c:showPercent val="0"/>
          <c:showBubbleSize val="0"/>
        </c:dLbls>
        <c:gapWidth val="219"/>
        <c:overlap val="-27"/>
        <c:axId val="308309936"/>
        <c:axId val="348554632"/>
      </c:barChart>
      <c:catAx>
        <c:axId val="308309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8554632"/>
        <c:crosses val="autoZero"/>
        <c:auto val="1"/>
        <c:lblAlgn val="ctr"/>
        <c:lblOffset val="100"/>
        <c:noMultiLvlLbl val="0"/>
      </c:catAx>
      <c:valAx>
        <c:axId val="348554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83099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'2016'!$M$27</c:f>
              <c:strCache>
                <c:ptCount val="1"/>
                <c:pt idx="0">
                  <c:v>Объем финансирования исходя из собранных средств 
</c:v>
                </c:pt>
              </c:strCache>
            </c:strRef>
          </c:tx>
          <c:spPr>
            <a:solidFill>
              <a:schemeClr val="accent1"/>
            </a:solidFill>
            <a:ln>
              <a:noFill/>
            </a:ln>
            <a:effectLst/>
          </c:spPr>
          <c:invertIfNegative val="0"/>
          <c:cat>
            <c:strRef>
              <c:f>'2016'!$L$28:$L$43</c:f>
              <c:strCache>
                <c:ptCount val="16"/>
                <c:pt idx="0">
                  <c:v>Беломорский </c:v>
                </c:pt>
                <c:pt idx="1">
                  <c:v>Калевальский</c:v>
                </c:pt>
                <c:pt idx="2">
                  <c:v>Кемский </c:v>
                </c:pt>
                <c:pt idx="3">
                  <c:v>Кондопожский </c:v>
                </c:pt>
                <c:pt idx="4">
                  <c:v>Лахденпохский </c:v>
                </c:pt>
                <c:pt idx="5">
                  <c:v>Лоухский </c:v>
                </c:pt>
                <c:pt idx="6">
                  <c:v>Медвежьегорский </c:v>
                </c:pt>
                <c:pt idx="7">
                  <c:v>Муезерский </c:v>
                </c:pt>
                <c:pt idx="8">
                  <c:v>Олонецкий </c:v>
                </c:pt>
                <c:pt idx="9">
                  <c:v>Петрозаводский </c:v>
                </c:pt>
                <c:pt idx="10">
                  <c:v>Питкярантский</c:v>
                </c:pt>
                <c:pt idx="11">
                  <c:v>Прионежский </c:v>
                </c:pt>
                <c:pt idx="12">
                  <c:v>Пудожский</c:v>
                </c:pt>
                <c:pt idx="13">
                  <c:v>Сегежский </c:v>
                </c:pt>
                <c:pt idx="14">
                  <c:v>Сортавальский</c:v>
                </c:pt>
                <c:pt idx="15">
                  <c:v>Суоярвский </c:v>
                </c:pt>
              </c:strCache>
            </c:strRef>
          </c:cat>
          <c:val>
            <c:numRef>
              <c:f>'2016'!$M$28:$M$43</c:f>
              <c:numCache>
                <c:formatCode>#,##0.00</c:formatCode>
                <c:ptCount val="16"/>
                <c:pt idx="0">
                  <c:v>18.093159549999999</c:v>
                </c:pt>
                <c:pt idx="1">
                  <c:v>4.2685920800000003</c:v>
                </c:pt>
                <c:pt idx="2">
                  <c:v>22.061118760000003</c:v>
                </c:pt>
                <c:pt idx="3">
                  <c:v>23.284334300000001</c:v>
                </c:pt>
                <c:pt idx="4">
                  <c:v>12.81361611</c:v>
                </c:pt>
                <c:pt idx="5">
                  <c:v>17.63337409</c:v>
                </c:pt>
                <c:pt idx="6">
                  <c:v>34.472337500000002</c:v>
                </c:pt>
                <c:pt idx="7">
                  <c:v>5.1349420700000001</c:v>
                </c:pt>
                <c:pt idx="8">
                  <c:v>10.234459080000001</c:v>
                </c:pt>
                <c:pt idx="9">
                  <c:v>159.72913646000001</c:v>
                </c:pt>
                <c:pt idx="10">
                  <c:v>17.56844469</c:v>
                </c:pt>
                <c:pt idx="11">
                  <c:v>17.487587379999997</c:v>
                </c:pt>
                <c:pt idx="12">
                  <c:v>14.821629230000001</c:v>
                </c:pt>
                <c:pt idx="13">
                  <c:v>24.003183120000003</c:v>
                </c:pt>
                <c:pt idx="14">
                  <c:v>25.900115120000002</c:v>
                </c:pt>
                <c:pt idx="15">
                  <c:v>15.939446050000001</c:v>
                </c:pt>
              </c:numCache>
            </c:numRef>
          </c:val>
        </c:ser>
        <c:ser>
          <c:idx val="1"/>
          <c:order val="1"/>
          <c:tx>
            <c:strRef>
              <c:f>'2016'!$N$27</c:f>
              <c:strCache>
                <c:ptCount val="1"/>
                <c:pt idx="0">
                  <c:v>Стоимость капитального
 ремонта по Плану</c:v>
                </c:pt>
              </c:strCache>
            </c:strRef>
          </c:tx>
          <c:spPr>
            <a:solidFill>
              <a:schemeClr val="accent2"/>
            </a:solidFill>
            <a:ln>
              <a:noFill/>
            </a:ln>
            <a:effectLst/>
          </c:spPr>
          <c:invertIfNegative val="0"/>
          <c:cat>
            <c:strRef>
              <c:f>'2016'!$L$28:$L$43</c:f>
              <c:strCache>
                <c:ptCount val="16"/>
                <c:pt idx="0">
                  <c:v>Беломорский </c:v>
                </c:pt>
                <c:pt idx="1">
                  <c:v>Калевальский</c:v>
                </c:pt>
                <c:pt idx="2">
                  <c:v>Кемский </c:v>
                </c:pt>
                <c:pt idx="3">
                  <c:v>Кондопожский </c:v>
                </c:pt>
                <c:pt idx="4">
                  <c:v>Лахденпохский </c:v>
                </c:pt>
                <c:pt idx="5">
                  <c:v>Лоухский </c:v>
                </c:pt>
                <c:pt idx="6">
                  <c:v>Медвежьегорский </c:v>
                </c:pt>
                <c:pt idx="7">
                  <c:v>Муезерский </c:v>
                </c:pt>
                <c:pt idx="8">
                  <c:v>Олонецкий </c:v>
                </c:pt>
                <c:pt idx="9">
                  <c:v>Петрозаводский </c:v>
                </c:pt>
                <c:pt idx="10">
                  <c:v>Питкярантский</c:v>
                </c:pt>
                <c:pt idx="11">
                  <c:v>Прионежский </c:v>
                </c:pt>
                <c:pt idx="12">
                  <c:v>Пудожский</c:v>
                </c:pt>
                <c:pt idx="13">
                  <c:v>Сегежский </c:v>
                </c:pt>
                <c:pt idx="14">
                  <c:v>Сортавальский</c:v>
                </c:pt>
                <c:pt idx="15">
                  <c:v>Суоярвский </c:v>
                </c:pt>
              </c:strCache>
            </c:strRef>
          </c:cat>
          <c:val>
            <c:numRef>
              <c:f>'2016'!$N$28:$N$43</c:f>
              <c:numCache>
                <c:formatCode>#,##0.00</c:formatCode>
                <c:ptCount val="16"/>
                <c:pt idx="0">
                  <c:v>17.235504969999997</c:v>
                </c:pt>
                <c:pt idx="1">
                  <c:v>4.0789182999999998</c:v>
                </c:pt>
                <c:pt idx="2">
                  <c:v>10.929396909999999</c:v>
                </c:pt>
                <c:pt idx="3">
                  <c:v>22.709131489999997</c:v>
                </c:pt>
                <c:pt idx="4">
                  <c:v>11.66149807</c:v>
                </c:pt>
                <c:pt idx="5">
                  <c:v>15.87023523</c:v>
                </c:pt>
                <c:pt idx="6">
                  <c:v>33.432845129999997</c:v>
                </c:pt>
                <c:pt idx="7">
                  <c:v>3.6725707799999996</c:v>
                </c:pt>
                <c:pt idx="8">
                  <c:v>9.5749753200000001</c:v>
                </c:pt>
                <c:pt idx="9">
                  <c:v>158.40700222999999</c:v>
                </c:pt>
                <c:pt idx="10">
                  <c:v>16.095125899999999</c:v>
                </c:pt>
                <c:pt idx="11">
                  <c:v>16.234596719999999</c:v>
                </c:pt>
                <c:pt idx="12">
                  <c:v>13.732374349999999</c:v>
                </c:pt>
                <c:pt idx="13">
                  <c:v>22.45094156</c:v>
                </c:pt>
                <c:pt idx="14">
                  <c:v>25.299234949999999</c:v>
                </c:pt>
                <c:pt idx="15">
                  <c:v>13.61457218</c:v>
                </c:pt>
              </c:numCache>
            </c:numRef>
          </c:val>
        </c:ser>
        <c:dLbls>
          <c:showLegendKey val="0"/>
          <c:showVal val="0"/>
          <c:showCatName val="0"/>
          <c:showSerName val="0"/>
          <c:showPercent val="0"/>
          <c:showBubbleSize val="0"/>
        </c:dLbls>
        <c:gapWidth val="219"/>
        <c:overlap val="-27"/>
        <c:axId val="306772840"/>
        <c:axId val="306772056"/>
      </c:barChart>
      <c:catAx>
        <c:axId val="306772840"/>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baseline="0">
                    <a:solidFill>
                      <a:sysClr val="windowText" lastClr="000000"/>
                    </a:solidFill>
                  </a:rPr>
                  <a:t>муниципальное образование</a:t>
                </a:r>
              </a:p>
            </c:rich>
          </c:tx>
          <c:layout>
            <c:manualLayout>
              <c:xMode val="edge"/>
              <c:yMode val="edge"/>
              <c:x val="0.41237321744930761"/>
              <c:y val="0.80935488161901714"/>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06772056"/>
        <c:crosses val="autoZero"/>
        <c:auto val="1"/>
        <c:lblAlgn val="ctr"/>
        <c:lblOffset val="100"/>
        <c:noMultiLvlLbl val="0"/>
      </c:catAx>
      <c:valAx>
        <c:axId val="306772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baseline="0">
                    <a:solidFill>
                      <a:sysClr val="windowText" lastClr="000000"/>
                    </a:solidFill>
                  </a:rPr>
                  <a:t>млн.руб</a:t>
                </a:r>
              </a:p>
            </c:rich>
          </c:tx>
          <c:layout>
            <c:manualLayout>
              <c:xMode val="edge"/>
              <c:yMode val="edge"/>
              <c:x val="2.1918029477084593E-2"/>
              <c:y val="0.20452379096177337"/>
            </c:manualLayout>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067728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sz="1045" baseline="0">
                <a:latin typeface="Times New Roman" panose="02020603050405020304" pitchFamily="18" charset="0"/>
                <a:cs typeface="Times New Roman" panose="02020603050405020304" pitchFamily="18" charset="0"/>
              </a:defRPr>
            </a:pPr>
            <a:r>
              <a:rPr lang="ru-RU" sz="1045" baseline="0">
                <a:latin typeface="Times New Roman" panose="02020603050405020304" pitchFamily="18" charset="0"/>
                <a:cs typeface="Times New Roman" panose="02020603050405020304" pitchFamily="18" charset="0"/>
              </a:rPr>
              <a:t>Соотношение затрат в %</a:t>
            </a:r>
          </a:p>
        </c:rich>
      </c:tx>
      <c:layout>
        <c:manualLayout>
          <c:xMode val="edge"/>
          <c:yMode val="edge"/>
          <c:x val="8.3918260217472812E-2"/>
          <c:y val="4.6713304263261909E-2"/>
        </c:manualLayout>
      </c:layout>
      <c:overlay val="0"/>
    </c:title>
    <c:autoTitleDeleted val="0"/>
    <c:plotArea>
      <c:layout>
        <c:manualLayout>
          <c:layoutTarget val="inner"/>
          <c:xMode val="edge"/>
          <c:yMode val="edge"/>
          <c:x val="0.27085579091346013"/>
          <c:y val="0.15006525226013437"/>
          <c:w val="0.43837288824812454"/>
          <c:h val="0.77123104403616261"/>
        </c:manualLayout>
      </c:layout>
      <c:pieChart>
        <c:varyColors val="1"/>
        <c:ser>
          <c:idx val="0"/>
          <c:order val="0"/>
          <c:dPt>
            <c:idx val="0"/>
            <c:bubble3D val="0"/>
          </c:dPt>
          <c:dPt>
            <c:idx val="1"/>
            <c:bubble3D val="0"/>
          </c:dPt>
          <c:dPt>
            <c:idx val="2"/>
            <c:bubble3D val="0"/>
          </c:dPt>
          <c:dLbls>
            <c:dLbl>
              <c:idx val="2"/>
              <c:layout>
                <c:manualLayout>
                  <c:x val="0.15664059594957075"/>
                  <c:y val="9.3956678662034231E-3"/>
                </c:manualLayout>
              </c:layout>
              <c:spPr>
                <a:noFill/>
                <a:ln w="25307">
                  <a:noFill/>
                </a:ln>
              </c:spPr>
              <c:txPr>
                <a:bodyPr wrap="square" lIns="38100" tIns="19050" rIns="38100" bIns="19050" anchor="ctr">
                  <a:spAutoFit/>
                </a:bodyPr>
                <a:lstStyle/>
                <a:p>
                  <a:pPr>
                    <a:defRPr/>
                  </a:pPr>
                  <a:endParaRPr lang="ru-RU"/>
                </a:p>
              </c:txPr>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w="25307">
                <a:noFill/>
              </a:ln>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'2016'!$C$32:$C$34</c:f>
              <c:strCache>
                <c:ptCount val="3"/>
                <c:pt idx="0">
                  <c:v>капитальный ремонт</c:v>
                </c:pt>
                <c:pt idx="1">
                  <c:v>ПСД</c:v>
                </c:pt>
                <c:pt idx="2">
                  <c:v>строительный контроль</c:v>
                </c:pt>
              </c:strCache>
            </c:strRef>
          </c:cat>
          <c:val>
            <c:numRef>
              <c:f>'2016'!$D$32:$D$34</c:f>
              <c:numCache>
                <c:formatCode>General</c:formatCode>
                <c:ptCount val="3"/>
                <c:pt idx="0">
                  <c:v>35</c:v>
                </c:pt>
                <c:pt idx="1">
                  <c:v>3</c:v>
                </c:pt>
                <c:pt idx="2">
                  <c:v>0.7</c:v>
                </c:pt>
              </c:numCache>
            </c:numRef>
          </c:val>
        </c:ser>
        <c:dLbls>
          <c:showLegendKey val="0"/>
          <c:showVal val="0"/>
          <c:showCatName val="0"/>
          <c:showSerName val="0"/>
          <c:showPercent val="0"/>
          <c:showBubbleSize val="0"/>
          <c:showLeaderLines val="1"/>
        </c:dLbls>
        <c:firstSliceAng val="0"/>
      </c:pieChart>
      <c:spPr>
        <a:noFill/>
        <a:ln w="25386">
          <a:noFill/>
        </a:ln>
      </c:spPr>
    </c:plotArea>
    <c:legend>
      <c:legendPos val="r"/>
      <c:layout>
        <c:manualLayout>
          <c:xMode val="edge"/>
          <c:yMode val="edge"/>
          <c:x val="0.69056617922759667"/>
          <c:y val="0.41532264642218525"/>
          <c:w val="0.29433978647405923"/>
          <c:h val="0.27419351465528968"/>
        </c:manualLayout>
      </c:layout>
      <c:overlay val="0"/>
      <c:txPr>
        <a:bodyPr/>
        <a:lstStyle/>
        <a:p>
          <a:pPr>
            <a:defRPr sz="995" baseline="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txPr>
    <a:bodyPr/>
    <a:lstStyle/>
    <a:p>
      <a:pPr>
        <a:defRPr sz="1195" baseline="0"/>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Динамика</a:t>
            </a:r>
            <a:r>
              <a:rPr lang="ru-RU" baseline="0"/>
              <a:t> максимально достигнутой с</a:t>
            </a:r>
            <a:r>
              <a:rPr lang="ru-RU"/>
              <a:t>обираемости в процентах в 2015г. по Республике Карелия</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lineChart>
        <c:grouping val="standard"/>
        <c:varyColors val="0"/>
        <c:ser>
          <c:idx val="0"/>
          <c:order val="0"/>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'[таблица.xlsx]сред % собир'!$C$25:$G$25</c:f>
              <c:strCache>
                <c:ptCount val="5"/>
                <c:pt idx="0">
                  <c:v>июль</c:v>
                </c:pt>
                <c:pt idx="1">
                  <c:v>август</c:v>
                </c:pt>
                <c:pt idx="2">
                  <c:v>сентябрь</c:v>
                </c:pt>
                <c:pt idx="3">
                  <c:v>октябрь</c:v>
                </c:pt>
                <c:pt idx="4">
                  <c:v>ноябрь</c:v>
                </c:pt>
              </c:strCache>
            </c:strRef>
          </c:cat>
          <c:val>
            <c:numRef>
              <c:f>'[таблица.xlsx]сред % собир'!$C$26:$G$26</c:f>
              <c:numCache>
                <c:formatCode>0</c:formatCode>
                <c:ptCount val="5"/>
                <c:pt idx="0">
                  <c:v>24</c:v>
                </c:pt>
                <c:pt idx="1">
                  <c:v>54</c:v>
                </c:pt>
                <c:pt idx="2">
                  <c:v>55</c:v>
                </c:pt>
                <c:pt idx="3">
                  <c:v>75</c:v>
                </c:pt>
                <c:pt idx="4">
                  <c:v>95</c:v>
                </c:pt>
              </c:numCache>
            </c:numRef>
          </c:val>
          <c:smooth val="0"/>
        </c:ser>
        <c:dLbls>
          <c:dLblPos val="ctr"/>
          <c:showLegendKey val="0"/>
          <c:showVal val="1"/>
          <c:showCatName val="0"/>
          <c:showSerName val="0"/>
          <c:showPercent val="0"/>
          <c:showBubbleSize val="0"/>
        </c:dLbls>
        <c:marker val="1"/>
        <c:smooth val="0"/>
        <c:axId val="345975224"/>
        <c:axId val="312653208"/>
      </c:lineChart>
      <c:catAx>
        <c:axId val="34597522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312653208"/>
        <c:crosses val="autoZero"/>
        <c:auto val="1"/>
        <c:lblAlgn val="ctr"/>
        <c:lblOffset val="100"/>
        <c:noMultiLvlLbl val="0"/>
      </c:catAx>
      <c:valAx>
        <c:axId val="312653208"/>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34597522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spc="0" baseline="0">
                <a:solidFill>
                  <a:schemeClr val="tx1">
                    <a:lumMod val="65000"/>
                    <a:lumOff val="35000"/>
                  </a:schemeClr>
                </a:solidFill>
                <a:latin typeface="+mn-lt"/>
                <a:ea typeface="+mn-ea"/>
                <a:cs typeface="+mn-cs"/>
              </a:defRPr>
            </a:pPr>
            <a:r>
              <a:rPr lang="ru-RU" sz="2000" baseline="0"/>
              <a:t>Процент собираемости по районам</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'[таблица.xlsx]по районам диаграмма'!$B$2:$S$2</c:f>
              <c:strCache>
                <c:ptCount val="18"/>
                <c:pt idx="0">
                  <c:v>Беломорский</c:v>
                </c:pt>
                <c:pt idx="1">
                  <c:v>Калевальский</c:v>
                </c:pt>
                <c:pt idx="2">
                  <c:v>Кемский</c:v>
                </c:pt>
                <c:pt idx="3">
                  <c:v>Кондопожский</c:v>
                </c:pt>
                <c:pt idx="4">
                  <c:v>Костомукшский</c:v>
                </c:pt>
                <c:pt idx="5">
                  <c:v>Лахденпохский </c:v>
                </c:pt>
                <c:pt idx="6">
                  <c:v>Лоухский</c:v>
                </c:pt>
                <c:pt idx="7">
                  <c:v>Медвежьегорский</c:v>
                </c:pt>
                <c:pt idx="8">
                  <c:v>Муезерский </c:v>
                </c:pt>
                <c:pt idx="9">
                  <c:v>Олонецкий</c:v>
                </c:pt>
                <c:pt idx="10">
                  <c:v>Петрозаводск</c:v>
                </c:pt>
                <c:pt idx="11">
                  <c:v>Питкярантский </c:v>
                </c:pt>
                <c:pt idx="12">
                  <c:v>Прионежский </c:v>
                </c:pt>
                <c:pt idx="13">
                  <c:v>Пряжинский</c:v>
                </c:pt>
                <c:pt idx="14">
                  <c:v>Пудожский </c:v>
                </c:pt>
                <c:pt idx="15">
                  <c:v>Сегежский </c:v>
                </c:pt>
                <c:pt idx="16">
                  <c:v>Сортавальский </c:v>
                </c:pt>
                <c:pt idx="17">
                  <c:v>Суоярвский </c:v>
                </c:pt>
              </c:strCache>
            </c:strRef>
          </c:cat>
          <c:val>
            <c:numRef>
              <c:f>'[таблица.xlsx]по районам диаграмма'!$B$3:$S$3</c:f>
              <c:numCache>
                <c:formatCode>General</c:formatCode>
                <c:ptCount val="18"/>
                <c:pt idx="0">
                  <c:v>75.599999999999994</c:v>
                </c:pt>
                <c:pt idx="1">
                  <c:v>52.3</c:v>
                </c:pt>
                <c:pt idx="2">
                  <c:v>71.3</c:v>
                </c:pt>
                <c:pt idx="3">
                  <c:v>71.900000000000006</c:v>
                </c:pt>
                <c:pt idx="4">
                  <c:v>69.099999999999994</c:v>
                </c:pt>
                <c:pt idx="5">
                  <c:v>72.599999999999994</c:v>
                </c:pt>
                <c:pt idx="6">
                  <c:v>73.099999999999994</c:v>
                </c:pt>
                <c:pt idx="7">
                  <c:v>83.4</c:v>
                </c:pt>
                <c:pt idx="8">
                  <c:v>53.8</c:v>
                </c:pt>
                <c:pt idx="9">
                  <c:v>72.900000000000006</c:v>
                </c:pt>
                <c:pt idx="10">
                  <c:v>53.4</c:v>
                </c:pt>
                <c:pt idx="11">
                  <c:v>38.4</c:v>
                </c:pt>
                <c:pt idx="12">
                  <c:v>69.400000000000006</c:v>
                </c:pt>
                <c:pt idx="13">
                  <c:v>70.599999999999994</c:v>
                </c:pt>
                <c:pt idx="14">
                  <c:v>57.3</c:v>
                </c:pt>
                <c:pt idx="15">
                  <c:v>53.2</c:v>
                </c:pt>
                <c:pt idx="16">
                  <c:v>82.9</c:v>
                </c:pt>
                <c:pt idx="17">
                  <c:v>66.2</c:v>
                </c:pt>
              </c:numCache>
            </c:numRef>
          </c:val>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'[таблица.xlsx]по районам диаграмма'!$B$2:$S$2</c:f>
              <c:strCache>
                <c:ptCount val="18"/>
                <c:pt idx="0">
                  <c:v>Беломорский</c:v>
                </c:pt>
                <c:pt idx="1">
                  <c:v>Калевальский</c:v>
                </c:pt>
                <c:pt idx="2">
                  <c:v>Кемский</c:v>
                </c:pt>
                <c:pt idx="3">
                  <c:v>Кондопожский</c:v>
                </c:pt>
                <c:pt idx="4">
                  <c:v>Костомукшский</c:v>
                </c:pt>
                <c:pt idx="5">
                  <c:v>Лахденпохский </c:v>
                </c:pt>
                <c:pt idx="6">
                  <c:v>Лоухский</c:v>
                </c:pt>
                <c:pt idx="7">
                  <c:v>Медвежьегорский</c:v>
                </c:pt>
                <c:pt idx="8">
                  <c:v>Муезерский </c:v>
                </c:pt>
                <c:pt idx="9">
                  <c:v>Олонецкий</c:v>
                </c:pt>
                <c:pt idx="10">
                  <c:v>Петрозаводск</c:v>
                </c:pt>
                <c:pt idx="11">
                  <c:v>Питкярантский </c:v>
                </c:pt>
                <c:pt idx="12">
                  <c:v>Прионежский </c:v>
                </c:pt>
                <c:pt idx="13">
                  <c:v>Пряжинский</c:v>
                </c:pt>
                <c:pt idx="14">
                  <c:v>Пудожский </c:v>
                </c:pt>
                <c:pt idx="15">
                  <c:v>Сегежский </c:v>
                </c:pt>
                <c:pt idx="16">
                  <c:v>Сортавальский </c:v>
                </c:pt>
                <c:pt idx="17">
                  <c:v>Суоярвский </c:v>
                </c:pt>
              </c:strCache>
            </c:strRef>
          </c:cat>
          <c:val>
            <c:numRef>
              <c:f>'[таблица.xlsx]по районам диаграмма'!$A$3</c:f>
              <c:numCache>
                <c:formatCode>General</c:formatCode>
                <c:ptCount val="1"/>
                <c:pt idx="0">
                  <c:v>0</c:v>
                </c:pt>
              </c:numCache>
            </c:numRef>
          </c:val>
        </c:ser>
        <c:dLbls>
          <c:dLblPos val="inEnd"/>
          <c:showLegendKey val="0"/>
          <c:showVal val="1"/>
          <c:showCatName val="0"/>
          <c:showSerName val="0"/>
          <c:showPercent val="0"/>
          <c:showBubbleSize val="0"/>
        </c:dLbls>
        <c:gapWidth val="219"/>
        <c:overlap val="-27"/>
        <c:axId val="345973656"/>
        <c:axId val="345974048"/>
      </c:barChart>
      <c:catAx>
        <c:axId val="345973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t" anchorCtr="0"/>
          <a:lstStyle/>
          <a:p>
            <a:pPr>
              <a:defRPr sz="1600" b="0" i="0" u="none" strike="noStrike" kern="1200" baseline="0">
                <a:solidFill>
                  <a:schemeClr val="tx1">
                    <a:lumMod val="65000"/>
                    <a:lumOff val="35000"/>
                  </a:schemeClr>
                </a:solidFill>
                <a:latin typeface="+mn-lt"/>
                <a:ea typeface="+mn-ea"/>
                <a:cs typeface="+mn-cs"/>
              </a:defRPr>
            </a:pPr>
            <a:endParaRPr lang="ru-RU"/>
          </a:p>
        </c:txPr>
        <c:crossAx val="345974048"/>
        <c:crosses val="autoZero"/>
        <c:auto val="1"/>
        <c:lblAlgn val="ctr"/>
        <c:lblOffset val="100"/>
        <c:noMultiLvlLbl val="0"/>
      </c:catAx>
      <c:valAx>
        <c:axId val="345974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5973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Планируемая</a:t>
            </a:r>
            <a:r>
              <a:rPr lang="ru-RU" baseline="0"/>
              <a:t> собираемость на 2016г.</a:t>
            </a:r>
            <a:endParaRPr lang="ru-RU"/>
          </a:p>
        </c:rich>
      </c:tx>
      <c:layout/>
      <c:overlay val="0"/>
      <c:spPr>
        <a:noFill/>
        <a:ln>
          <a:noFill/>
        </a:ln>
        <a:effectLst/>
      </c:spPr>
    </c:title>
    <c:autoTitleDeleted val="0"/>
    <c:plotArea>
      <c:layout/>
      <c:barChart>
        <c:barDir val="col"/>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'[таблица.xlsx]план по кварталам'!$B$2:$E$2</c:f>
              <c:strCache>
                <c:ptCount val="4"/>
                <c:pt idx="0">
                  <c:v>1 квартал</c:v>
                </c:pt>
                <c:pt idx="1">
                  <c:v>2 квартал</c:v>
                </c:pt>
                <c:pt idx="2">
                  <c:v>3 квартал</c:v>
                </c:pt>
                <c:pt idx="3">
                  <c:v>год</c:v>
                </c:pt>
              </c:strCache>
            </c:strRef>
          </c:cat>
          <c:val>
            <c:numRef>
              <c:f>'[таблица.xlsx]план по кварталам'!$B$3:$E$3</c:f>
              <c:numCache>
                <c:formatCode>0%</c:formatCode>
                <c:ptCount val="4"/>
                <c:pt idx="0">
                  <c:v>0.7</c:v>
                </c:pt>
                <c:pt idx="1">
                  <c:v>0.77</c:v>
                </c:pt>
                <c:pt idx="2">
                  <c:v>0.84</c:v>
                </c:pt>
                <c:pt idx="3">
                  <c:v>0.9</c:v>
                </c:pt>
              </c:numCache>
            </c:numRef>
          </c:val>
        </c:ser>
        <c:dLbls>
          <c:dLblPos val="inEnd"/>
          <c:showLegendKey val="0"/>
          <c:showVal val="1"/>
          <c:showCatName val="0"/>
          <c:showSerName val="0"/>
          <c:showPercent val="0"/>
          <c:showBubbleSize val="0"/>
        </c:dLbls>
        <c:gapWidth val="65"/>
        <c:axId val="318477128"/>
        <c:axId val="318477520"/>
      </c:barChart>
      <c:catAx>
        <c:axId val="3184771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2000" b="0" i="0" u="none" strike="noStrike" kern="1200" cap="all" baseline="0">
                <a:solidFill>
                  <a:schemeClr val="dk1">
                    <a:lumMod val="75000"/>
                    <a:lumOff val="25000"/>
                  </a:schemeClr>
                </a:solidFill>
                <a:latin typeface="+mn-lt"/>
                <a:ea typeface="+mn-ea"/>
                <a:cs typeface="+mn-cs"/>
              </a:defRPr>
            </a:pPr>
            <a:endParaRPr lang="ru-RU"/>
          </a:p>
        </c:txPr>
        <c:crossAx val="318477520"/>
        <c:crosses val="autoZero"/>
        <c:auto val="1"/>
        <c:lblAlgn val="ctr"/>
        <c:lblOffset val="100"/>
        <c:noMultiLvlLbl val="0"/>
      </c:catAx>
      <c:valAx>
        <c:axId val="31847752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31847712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Планируемый график собираемости взносов на капитальный ремонт в 2016г.</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lineChart>
        <c:grouping val="stacked"/>
        <c:varyColors val="0"/>
        <c:ser>
          <c:idx val="0"/>
          <c:order val="0"/>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'[таблица.xlsx]план по кварталам'!$B$2:$E$2</c:f>
              <c:strCache>
                <c:ptCount val="4"/>
                <c:pt idx="0">
                  <c:v>1 квартал</c:v>
                </c:pt>
                <c:pt idx="1">
                  <c:v>2 квартал</c:v>
                </c:pt>
                <c:pt idx="2">
                  <c:v>3 квартал</c:v>
                </c:pt>
                <c:pt idx="3">
                  <c:v>год</c:v>
                </c:pt>
              </c:strCache>
            </c:strRef>
          </c:cat>
          <c:val>
            <c:numRef>
              <c:f>'[таблица.xlsx]план по кварталам'!$B$3:$E$3</c:f>
              <c:numCache>
                <c:formatCode>0%</c:formatCode>
                <c:ptCount val="4"/>
                <c:pt idx="0">
                  <c:v>0.7</c:v>
                </c:pt>
                <c:pt idx="1">
                  <c:v>0.77</c:v>
                </c:pt>
                <c:pt idx="2">
                  <c:v>0.84</c:v>
                </c:pt>
                <c:pt idx="3">
                  <c:v>0.9</c:v>
                </c:pt>
              </c:numCache>
            </c:numRef>
          </c:val>
          <c:smooth val="0"/>
        </c:ser>
        <c:dLbls>
          <c:dLblPos val="ctr"/>
          <c:showLegendKey val="0"/>
          <c:showVal val="1"/>
          <c:showCatName val="0"/>
          <c:showSerName val="0"/>
          <c:showPercent val="0"/>
          <c:showBubbleSize val="0"/>
        </c:dLbls>
        <c:marker val="1"/>
        <c:smooth val="0"/>
        <c:axId val="318481832"/>
        <c:axId val="318482224"/>
      </c:lineChart>
      <c:catAx>
        <c:axId val="31848183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318482224"/>
        <c:crosses val="autoZero"/>
        <c:auto val="1"/>
        <c:lblAlgn val="ctr"/>
        <c:lblOffset val="100"/>
        <c:noMultiLvlLbl val="0"/>
      </c:catAx>
      <c:valAx>
        <c:axId val="318482224"/>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31848183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57</Pages>
  <Words>11874</Words>
  <Characters>67683</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Александровна Тойвола</dc:creator>
  <cp:keywords/>
  <dc:description/>
  <cp:lastModifiedBy>Екатерина Александровна Тойвола</cp:lastModifiedBy>
  <cp:revision>2</cp:revision>
  <dcterms:created xsi:type="dcterms:W3CDTF">2016-02-17T07:37:00Z</dcterms:created>
  <dcterms:modified xsi:type="dcterms:W3CDTF">2016-02-17T07:37:00Z</dcterms:modified>
</cp:coreProperties>
</file>